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6EAA" w:rsidRDefault="00E16EAA">
      <w:pPr>
        <w:spacing w:before="240" w:after="240"/>
      </w:pPr>
    </w:p>
    <w:p w:rsidR="00E16EAA" w:rsidRDefault="00E16EAA">
      <w:pPr>
        <w:spacing w:before="240" w:after="240"/>
      </w:pPr>
    </w:p>
    <w:p w:rsidR="00E16EAA" w:rsidRDefault="00C22A97">
      <w:pPr>
        <w:widowControl w:val="0"/>
        <w:spacing w:before="240" w:after="240"/>
        <w:jc w:val="center"/>
        <w:rPr>
          <w:rFonts w:ascii="Calibri" w:eastAsia="Calibri" w:hAnsi="Calibri" w:cs="Calibri"/>
          <w:sz w:val="32"/>
          <w:szCs w:val="32"/>
          <w:u w:val="single"/>
        </w:rPr>
      </w:pPr>
      <w:r>
        <w:rPr>
          <w:rFonts w:ascii="Calibri" w:eastAsia="Calibri" w:hAnsi="Calibri" w:cs="Calibri"/>
          <w:b/>
          <w:bCs/>
          <w:sz w:val="32"/>
          <w:szCs w:val="32"/>
          <w:u w:val="single"/>
        </w:rPr>
        <w:t>ANEXO II DO TERMO DE REFERÊNCIA</w:t>
      </w:r>
    </w:p>
    <w:p w:rsidR="00E16EAA" w:rsidRDefault="00E16EAA">
      <w:pPr>
        <w:widowControl w:val="0"/>
        <w:spacing w:before="240" w:after="240"/>
        <w:jc w:val="center"/>
        <w:rPr>
          <w:rFonts w:ascii="Calibri" w:eastAsia="Calibri" w:hAnsi="Calibri" w:cs="Calibri"/>
          <w:sz w:val="32"/>
          <w:szCs w:val="32"/>
          <w:u w:val="single"/>
        </w:rPr>
      </w:pPr>
    </w:p>
    <w:p w:rsidR="00E16EAA" w:rsidRDefault="00C22A97">
      <w:pPr>
        <w:widowControl w:val="0"/>
        <w:spacing w:before="240" w:after="240"/>
        <w:jc w:val="center"/>
        <w:rPr>
          <w:rFonts w:ascii="Calibri" w:eastAsia="Calibri" w:hAnsi="Calibri" w:cs="Calibri"/>
          <w:b/>
          <w:bCs/>
          <w:sz w:val="32"/>
          <w:szCs w:val="32"/>
          <w:u w:val="single"/>
        </w:rPr>
      </w:pPr>
      <w:r>
        <w:rPr>
          <w:rFonts w:ascii="Calibri" w:eastAsia="Calibri" w:hAnsi="Calibri" w:cs="Calibri"/>
          <w:b/>
          <w:bCs/>
          <w:sz w:val="32"/>
          <w:szCs w:val="32"/>
          <w:u w:val="single"/>
        </w:rPr>
        <w:t>ESPECIFICAÇÕES TÉCNICAS</w:t>
      </w:r>
    </w:p>
    <w:p w:rsidR="00E16EAA" w:rsidRDefault="00E16EAA">
      <w:pPr>
        <w:widowControl w:val="0"/>
        <w:spacing w:before="240" w:after="240"/>
        <w:jc w:val="center"/>
        <w:rPr>
          <w:rFonts w:ascii="Calibri" w:eastAsia="Calibri" w:hAnsi="Calibri" w:cs="Calibri"/>
          <w:b/>
          <w:bCs/>
          <w:sz w:val="32"/>
          <w:szCs w:val="32"/>
          <w:u w:val="single"/>
        </w:rPr>
      </w:pPr>
    </w:p>
    <w:p w:rsidR="00E16EAA" w:rsidRDefault="00C22A97">
      <w:pPr>
        <w:widowControl w:val="0"/>
        <w:spacing w:before="240" w:after="240"/>
        <w:ind w:right="-6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OBJETO:</w:t>
      </w:r>
      <w:r>
        <w:rPr>
          <w:rFonts w:ascii="Calibri" w:eastAsia="Calibri" w:hAnsi="Calibri" w:cs="Calibri"/>
          <w:sz w:val="28"/>
          <w:szCs w:val="28"/>
        </w:rPr>
        <w:t xml:space="preserve"> Contratação de solução para manutenção corretiva e preventiva da sala-cofre, incluindo retrofit de componentes e eventual recarga de gás de extinção de incêndio.</w:t>
      </w:r>
    </w:p>
    <w:p w:rsidR="00E16EAA" w:rsidRDefault="00E16EAA">
      <w:pPr>
        <w:spacing w:before="240" w:after="240" w:line="360" w:lineRule="auto"/>
        <w:rPr>
          <w:rFonts w:ascii="Calibri" w:eastAsia="Calibri" w:hAnsi="Calibri" w:cs="Calibri"/>
          <w:b/>
          <w:bCs/>
          <w:sz w:val="28"/>
          <w:szCs w:val="28"/>
          <w:u w:val="single"/>
        </w:rPr>
      </w:pPr>
    </w:p>
    <w:p w:rsidR="00E16EAA" w:rsidRDefault="00C22A97">
      <w:pPr>
        <w:widowControl w:val="0"/>
        <w:numPr>
          <w:ilvl w:val="0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ITEM 1</w:t>
      </w:r>
      <w:r>
        <w:rPr>
          <w:rFonts w:ascii="Calibri" w:eastAsia="Calibri" w:hAnsi="Calibri" w:cs="Calibri"/>
          <w:sz w:val="28"/>
          <w:szCs w:val="28"/>
        </w:rPr>
        <w:t>: Serviços de assistência técnica, incluindo fornecimento de peças, abrangendo manutenção preventiva programada, manutenção corretiva e suporte técnico para sala-cofre.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CONDIÇÕES GERAIS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serviços de manutenção e suporte deverão ser prestados na modalidad</w:t>
      </w:r>
      <w:r>
        <w:rPr>
          <w:rFonts w:ascii="Calibri" w:eastAsia="Calibri" w:hAnsi="Calibri" w:cs="Calibri"/>
          <w:sz w:val="28"/>
          <w:szCs w:val="28"/>
        </w:rPr>
        <w:t>e on-site nas dependências do TRT7, situadas na Rua Vicente Leite, 1281- Edifício Anexo II - 3ª andar, Fortaleza/CE, CEP 60.170-150.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serviços deverão ser iniciados imediatamente após a assinatura do contrato.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A CONTRATADA assumirá a manutenção da sala-c</w:t>
      </w:r>
      <w:r>
        <w:rPr>
          <w:rFonts w:ascii="Calibri" w:eastAsia="Calibri" w:hAnsi="Calibri" w:cs="Calibri"/>
          <w:sz w:val="28"/>
          <w:szCs w:val="28"/>
        </w:rPr>
        <w:t>ofre no estado em que se encontrar, na data de início da vigência do contrato, sendo de sua responsabilidade a execução dos reparos eventualmente necessários para restabelecer as condições ideais de funcionamento de todos os seus componentes.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Todos ambient</w:t>
      </w:r>
      <w:r>
        <w:rPr>
          <w:rFonts w:ascii="Calibri" w:eastAsia="Calibri" w:hAnsi="Calibri" w:cs="Calibri"/>
          <w:sz w:val="28"/>
          <w:szCs w:val="28"/>
        </w:rPr>
        <w:t>es e sistemas que compõem a sala-cofre, incluindo peças, componentes e acessórios , devem estar cobertos pela assistência técnica, devendo a CONTRATADA efetuar quaisquer reparos ou substituições que sejam necessários, inclusive todos os consumíveis e mater</w:t>
      </w:r>
      <w:r>
        <w:rPr>
          <w:rFonts w:ascii="Calibri" w:eastAsia="Calibri" w:hAnsi="Calibri" w:cs="Calibri"/>
          <w:sz w:val="28"/>
          <w:szCs w:val="28"/>
        </w:rPr>
        <w:t>iais de elevado desgaste utilizados nesta manutenção, tais como lubrificantes, fitas e materiais isolantes, parafusos, porcas, arruelas, terminais, abraçadeiras, correias e rolamentos, assim como cabos e tubos de qualquer tipo.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relação completa dos compo</w:t>
      </w:r>
      <w:r>
        <w:rPr>
          <w:rFonts w:ascii="Calibri" w:eastAsia="Calibri" w:hAnsi="Calibri" w:cs="Calibri"/>
          <w:sz w:val="28"/>
          <w:szCs w:val="28"/>
        </w:rPr>
        <w:t xml:space="preserve">nentes da sala-cofre encontra-se no </w:t>
      </w:r>
      <w:r>
        <w:rPr>
          <w:rFonts w:ascii="Calibri" w:eastAsia="Calibri" w:hAnsi="Calibri" w:cs="Calibri"/>
          <w:b/>
          <w:bCs/>
          <w:sz w:val="28"/>
          <w:szCs w:val="28"/>
        </w:rPr>
        <w:t>ANEXO V - COMPONENTES DO AMBIENTE FÍSICO DA SALA-COFRE DO TRT7</w:t>
      </w:r>
      <w:r>
        <w:rPr>
          <w:rFonts w:ascii="Calibri" w:eastAsia="Calibri" w:hAnsi="Calibri" w:cs="Calibri"/>
          <w:sz w:val="28"/>
          <w:szCs w:val="28"/>
        </w:rPr>
        <w:t>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Durante as manutenções da sala-cofre deverão ser observadas todas as recomendações, instruções, procedimentos e parâmetros indicados nos manuais dos fabrica</w:t>
      </w:r>
      <w:r>
        <w:rPr>
          <w:rFonts w:ascii="Calibri" w:eastAsia="Calibri" w:hAnsi="Calibri" w:cs="Calibri"/>
          <w:sz w:val="28"/>
          <w:szCs w:val="28"/>
        </w:rPr>
        <w:t>ntes dos equipamentos de infraestrutura da sala-</w:t>
      </w:r>
      <w:r>
        <w:rPr>
          <w:rFonts w:ascii="Calibri" w:eastAsia="Calibri" w:hAnsi="Calibri" w:cs="Calibri"/>
          <w:sz w:val="28"/>
          <w:szCs w:val="28"/>
        </w:rPr>
        <w:lastRenderedPageBreak/>
        <w:t>cofre, bem como os procedimentos estabelecidos contratualmente. Todas as intervenções devem ser realizadas de forma a garantir a preservação integral das características de proteção e estanqueidade estabeleci</w:t>
      </w:r>
      <w:r>
        <w:rPr>
          <w:rFonts w:ascii="Calibri" w:eastAsia="Calibri" w:hAnsi="Calibri" w:cs="Calibri"/>
          <w:sz w:val="28"/>
          <w:szCs w:val="28"/>
        </w:rPr>
        <w:t>das em conformidade com a ABNT NBR 15.247.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responsabilidade pela manutenção da conformidade com a referida norma é integralmente da CONTRATADA, que responderá por qualquer ônus decorrente da perda dessa conformidade em razão de serviços executados em des</w:t>
      </w:r>
      <w:r>
        <w:rPr>
          <w:rFonts w:ascii="Calibri" w:eastAsia="Calibri" w:hAnsi="Calibri" w:cs="Calibri"/>
          <w:sz w:val="28"/>
          <w:szCs w:val="28"/>
        </w:rPr>
        <w:t>acordo com os requisitos técnicos ou normativos. A execução das atividades deverá ter como diretriz a manutenção permanente da conformidade com a certificação da sala-cofre.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Compete ainda à CONTRATADA providenciar, quando necessário e mediante autorização </w:t>
      </w:r>
      <w:r>
        <w:rPr>
          <w:rFonts w:ascii="Calibri" w:eastAsia="Calibri" w:hAnsi="Calibri" w:cs="Calibri"/>
          <w:sz w:val="28"/>
          <w:szCs w:val="28"/>
        </w:rPr>
        <w:t>formal do CONTRATANTE, a remoção e o transporte de peças e acessórios indispensáveis à execução dos serviços. As peças e componentes de reposição fornecidos deverão ser novos, de primeiro uso, homologados pelo fabricante e de qualidade e especificações equ</w:t>
      </w:r>
      <w:r>
        <w:rPr>
          <w:rFonts w:ascii="Calibri" w:eastAsia="Calibri" w:hAnsi="Calibri" w:cs="Calibri"/>
          <w:sz w:val="28"/>
          <w:szCs w:val="28"/>
        </w:rPr>
        <w:t xml:space="preserve">ivalentes às originais. Na hipótese de descontinuidade de fabricação ou indisponibilidade no mercado, poderão ser utilizadas </w:t>
      </w:r>
      <w:r>
        <w:rPr>
          <w:rFonts w:ascii="Calibri" w:eastAsia="Calibri" w:hAnsi="Calibri" w:cs="Calibri"/>
          <w:sz w:val="28"/>
          <w:szCs w:val="28"/>
        </w:rPr>
        <w:lastRenderedPageBreak/>
        <w:t>alternativas homologadas pelo fabricante, desde que devidamente justificadas por escrito e aprovadas pelo CONTRATANTE.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Caso seja ne</w:t>
      </w:r>
      <w:r>
        <w:rPr>
          <w:rFonts w:ascii="Calibri" w:eastAsia="Calibri" w:hAnsi="Calibri" w:cs="Calibri"/>
          <w:sz w:val="28"/>
          <w:szCs w:val="28"/>
        </w:rPr>
        <w:t>cessário, a CONTRATADA deverá implementar toda e qualquer configuração, ativação e atualização necessária ao bom funcionamento de todos os equipamentos e sistemas componentes do ambiente seguro sala-cofre.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No que se refere ao gás extintor de incêndio, utilizado como principal componente do sistema de combate a incêndio da sala-cofre, estabelece-se que, nos casos de insuficiência de carga ou baixa pressão no cilindro decorrentes de falha do próprio equipament</w:t>
      </w:r>
      <w:r>
        <w:rPr>
          <w:rFonts w:ascii="Calibri" w:eastAsia="Calibri" w:hAnsi="Calibri" w:cs="Calibri"/>
          <w:sz w:val="28"/>
          <w:szCs w:val="28"/>
        </w:rPr>
        <w:t>o, ou ainda de acionamento indevido ocasionado por negligência, imprudência, imperícia ou qualquer outra falha atribuível à CONTRATADA, caberá a esta realizar, sem ônus para o TRT7, a recarga integral do cilindro, bem como todas as verificações técnicas, p</w:t>
      </w:r>
      <w:r>
        <w:rPr>
          <w:rFonts w:ascii="Calibri" w:eastAsia="Calibri" w:hAnsi="Calibri" w:cs="Calibri"/>
          <w:sz w:val="28"/>
          <w:szCs w:val="28"/>
        </w:rPr>
        <w:t>rocedimentos de limpeza e substituição de equipamentos, componentes e materiais necessários para restabelecer a plena operacionalidade do sistema.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Nas situações em que o acionamento do gás extintor de incêndio ocorra em resposta legítima a um princípio de </w:t>
      </w:r>
      <w:r>
        <w:rPr>
          <w:rFonts w:ascii="Calibri" w:eastAsia="Calibri" w:hAnsi="Calibri" w:cs="Calibri"/>
          <w:sz w:val="28"/>
          <w:szCs w:val="28"/>
        </w:rPr>
        <w:lastRenderedPageBreak/>
        <w:t>incêndio ou em razão de acidentes comprovadamente desvinculados de falha da CONTRATADA, a responsabilidade pela recarga integral do cilindro será do TRT7.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Considerando a criticidade do sistema de supressão de incêndio em ambientes de alta disponibilidade, </w:t>
      </w:r>
      <w:r>
        <w:rPr>
          <w:rFonts w:ascii="Calibri" w:eastAsia="Calibri" w:hAnsi="Calibri" w:cs="Calibri"/>
          <w:sz w:val="28"/>
          <w:szCs w:val="28"/>
        </w:rPr>
        <w:t>a CONTRATADA deverá ainda monitorar continuamente a validade do teste de estanqueidade do cilindro. Caso seja constatada a expiração desse prazo, caberá à CONTRATADA, às suas expensas, providenciar a substituição do cilindro por outro em conformidade com o</w:t>
      </w:r>
      <w:r>
        <w:rPr>
          <w:rFonts w:ascii="Calibri" w:eastAsia="Calibri" w:hAnsi="Calibri" w:cs="Calibri"/>
          <w:sz w:val="28"/>
          <w:szCs w:val="28"/>
        </w:rPr>
        <w:t>s requisitos de estanqueidade vigentes, com válvulas e componentes testados e certificados, garantindo que o conjunto mantenha sua plena eficácia e conformidade técnica para o cumprimento da função de extinção de incêndios.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Imediatamente após cada atendime</w:t>
      </w:r>
      <w:r>
        <w:rPr>
          <w:rFonts w:ascii="Calibri" w:eastAsia="Calibri" w:hAnsi="Calibri" w:cs="Calibri"/>
          <w:sz w:val="28"/>
          <w:szCs w:val="28"/>
        </w:rPr>
        <w:t>nto técnico (manutenção preventiva programada ou manutenção corretiva e suporte técnico), a CONTRATADA deverá emitir um relatório técnico referente ao atendimento, contendo o tipo e a descrição do atendimento, o número de registro do chamado, o número de s</w:t>
      </w:r>
      <w:r>
        <w:rPr>
          <w:rFonts w:ascii="Calibri" w:eastAsia="Calibri" w:hAnsi="Calibri" w:cs="Calibri"/>
          <w:sz w:val="28"/>
          <w:szCs w:val="28"/>
        </w:rPr>
        <w:t xml:space="preserve">érie e o tipo/modelo do equipamento em manutenção, a data e hora do início do atendimento e da solução do incidente, a assinatura do </w:t>
      </w:r>
      <w:r>
        <w:rPr>
          <w:rFonts w:ascii="Calibri" w:eastAsia="Calibri" w:hAnsi="Calibri" w:cs="Calibri"/>
          <w:sz w:val="28"/>
          <w:szCs w:val="28"/>
        </w:rPr>
        <w:lastRenderedPageBreak/>
        <w:t>técnico da CONTRATADA, bem como a aceitação do responsável do contratante para os serviços prestados.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MANUTENÇÃO PREVENTIVA PROGRAMADA DA SALA-COFRE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manutenção preventiva consiste na realização de visitas mensais para verificação, manutenção e recuperação preventiva dos componentes de infraestrutura e de segurança da sala-cofre, com o objetivo de antecip</w:t>
      </w:r>
      <w:r>
        <w:rPr>
          <w:rFonts w:ascii="Calibri" w:eastAsia="Calibri" w:hAnsi="Calibri" w:cs="Calibri"/>
          <w:sz w:val="28"/>
          <w:szCs w:val="28"/>
        </w:rPr>
        <w:t>ar soluções de possíveis ocorrências, a fim de evitar paradas não programadas.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 manutenção preventiva programada será executada de acordo com cronograma elaborado pela CONTRATADA, que será enviado para o contratante para validação em até 15 (quinze) dias </w:t>
      </w:r>
      <w:r>
        <w:rPr>
          <w:rFonts w:ascii="Calibri" w:eastAsia="Calibri" w:hAnsi="Calibri" w:cs="Calibri"/>
          <w:sz w:val="28"/>
          <w:szCs w:val="28"/>
        </w:rPr>
        <w:t>após a assinatura do contrato.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Para cada período subsequente de 12 meses deverá ser entregue novo </w:t>
      </w:r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>cronograma de manutenção preventiva programada  anua</w:t>
      </w:r>
      <w:r>
        <w:rPr>
          <w:rFonts w:ascii="Calibri" w:eastAsia="Calibri" w:hAnsi="Calibri" w:cs="Calibri"/>
          <w:i/>
          <w:iCs/>
          <w:sz w:val="28"/>
          <w:szCs w:val="28"/>
        </w:rPr>
        <w:t xml:space="preserve">l </w:t>
      </w:r>
      <w:r>
        <w:rPr>
          <w:rFonts w:ascii="Calibri" w:eastAsia="Calibri" w:hAnsi="Calibri" w:cs="Calibri"/>
          <w:sz w:val="28"/>
          <w:szCs w:val="28"/>
        </w:rPr>
        <w:t>em até 15 (quinze) dias após o início do novo período de 12 (doze) meses.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b/>
          <w:bCs/>
          <w:sz w:val="28"/>
          <w:szCs w:val="28"/>
        </w:rPr>
        <w:t xml:space="preserve"> cronograma de manutenção pre</w:t>
      </w:r>
      <w:r>
        <w:rPr>
          <w:rFonts w:ascii="Calibri" w:eastAsia="Calibri" w:hAnsi="Calibri" w:cs="Calibri"/>
          <w:b/>
          <w:bCs/>
          <w:sz w:val="28"/>
          <w:szCs w:val="28"/>
        </w:rPr>
        <w:t xml:space="preserve">ventiva programada anual </w:t>
      </w:r>
      <w:r>
        <w:rPr>
          <w:rFonts w:ascii="Calibri" w:eastAsia="Calibri" w:hAnsi="Calibri" w:cs="Calibri"/>
          <w:sz w:val="28"/>
          <w:szCs w:val="28"/>
        </w:rPr>
        <w:t xml:space="preserve">deverá obedecer à periodicidade de atividades estabelecida no seguinte Plano de Manutenção Preventiva Programada (PMPP) da sala-cofre. Todas as atividades </w:t>
      </w:r>
      <w:r>
        <w:rPr>
          <w:rFonts w:ascii="Calibri" w:eastAsia="Calibri" w:hAnsi="Calibri" w:cs="Calibri"/>
          <w:sz w:val="28"/>
          <w:szCs w:val="28"/>
        </w:rPr>
        <w:lastRenderedPageBreak/>
        <w:t>previstas no PMPP deverão ser executadas dentro da vigência contratual de 12</w:t>
      </w:r>
      <w:r>
        <w:rPr>
          <w:rFonts w:ascii="Calibri" w:eastAsia="Calibri" w:hAnsi="Calibri" w:cs="Calibri"/>
          <w:sz w:val="28"/>
          <w:szCs w:val="28"/>
        </w:rPr>
        <w:t xml:space="preserve"> meses.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Anualmente, ou sempre que houver abertura ou fechamento da blindagem, a CONTRATADA deverá realizar teste de estanqueidade da sala-cofre, acompanhado por Organismo de Certificação de Produto (OCP) acreditado pelo INMETRO. Deverão ser emitidos laudo </w:t>
      </w:r>
      <w:r>
        <w:rPr>
          <w:rFonts w:ascii="Calibri" w:eastAsia="Calibri" w:hAnsi="Calibri" w:cs="Calibri"/>
          <w:sz w:val="28"/>
          <w:szCs w:val="28"/>
        </w:rPr>
        <w:t>técnico de estanqueidade e carta de validação do teste, com acompanhamento de auditor do OCP. O ensaio deverá seguir as normas ASTM E779 e/ou NFPA 2001, utilizando equipamento específico de medição de pressão (máquina de estanqueidade), por meio de pressur</w:t>
      </w:r>
      <w:r>
        <w:rPr>
          <w:rFonts w:ascii="Calibri" w:eastAsia="Calibri" w:hAnsi="Calibri" w:cs="Calibri"/>
          <w:sz w:val="28"/>
          <w:szCs w:val="28"/>
        </w:rPr>
        <w:t>ização e despressurização do ambiente, com aferição da taxa de vazão para validação da estanqueidade da sala-cofre.</w:t>
      </w:r>
    </w:p>
    <w:p w:rsidR="00E16EAA" w:rsidRDefault="00C22A97">
      <w:p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br w:type="page"/>
      </w:r>
    </w:p>
    <w:p w:rsidR="00E16EAA" w:rsidRDefault="00E16EAA">
      <w:p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</w:p>
    <w:tbl>
      <w:tblPr>
        <w:tblStyle w:val="a"/>
        <w:tblW w:w="916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25"/>
        <w:gridCol w:w="6435"/>
        <w:gridCol w:w="1905"/>
      </w:tblGrid>
      <w:tr w:rsidR="00E16EAA">
        <w:trPr>
          <w:trHeight w:val="315"/>
        </w:trPr>
        <w:tc>
          <w:tcPr>
            <w:tcW w:w="9165" w:type="dxa"/>
            <w:gridSpan w:val="3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PLANO DE MANUTENÇÃO PREVENTIVA PROGRAMADA (PMPP)</w:t>
            </w:r>
          </w:p>
        </w:tc>
      </w:tr>
      <w:tr w:rsidR="00E16EAA">
        <w:tc>
          <w:tcPr>
            <w:tcW w:w="82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Item</w:t>
            </w:r>
          </w:p>
        </w:tc>
        <w:tc>
          <w:tcPr>
            <w:tcW w:w="643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Atividades</w:t>
            </w:r>
          </w:p>
        </w:tc>
        <w:tc>
          <w:tcPr>
            <w:tcW w:w="19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E16EAA">
        <w:tc>
          <w:tcPr>
            <w:tcW w:w="9165" w:type="dxa"/>
            <w:gridSpan w:val="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BLINDAGENS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1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se as blindagens estão fechadas e fechar as  passagens abertas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se as cunhas de aperto estão travadas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Verificar  aspecto visual 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Abrir e fechar a blindagem, inclusive com novos acessórios de fechamento quando da necessidade da abertura de novas passagens (até 6 vezes por ano)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5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a pintura de elementos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PORTA DE SEGURANÇA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a gaxeta e trocar caso esteja danificada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7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alinhamento e lubrificar dobradiças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8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Verificar  o posicionamento da soleira 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9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funcionamento da fechadura e lubrificar cilindro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10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mecanismo de fechamento automático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PISO ELEVADO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11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nivelamento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12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suporte das placas e colocar reforço se necessário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Anual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lastRenderedPageBreak/>
              <w:t>13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placas danificadas com substituição de até 4 placas por ano, caso necessário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14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alinhamento e fixação dos leitos para passagem dos cabos alterando as rotas se necessário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15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perfuração de placas com su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bstituição de 1 placa por ano, caso necessário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LIMPEZA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16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Aspirar pó do ambiente sobre e sob piso elevado, aspirar pó e limpar com pano seco os leitos aramados e os cabos que passam pelos leitos nas dependências da sala-cofre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Semestral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17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Limpar as superfícies, pisos (sala-cofre, área de acesso e sala de UPS = 46m</w:t>
            </w:r>
            <w:r>
              <w:rPr>
                <w:rFonts w:ascii="Calibri" w:eastAsia="Calibri" w:hAnsi="Calibri" w:cs="Calibri"/>
                <w:sz w:val="28"/>
                <w:szCs w:val="28"/>
                <w:vertAlign w:val="superscript"/>
              </w:rPr>
              <w:t>2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), paredes, teto, portas e demais elementos (sensores, quadros, equipamentos de ar condicionado, cilindro de gás FM-200 e luminárias) com pano úmido e produto apropriado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Semestral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ATUALIZAÇÃO DE LEIAUTE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18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Atualização das plantas do layout da Sala-cofre em razão de alterações realizadas, com entregas nos formatos DWG e PDF, dos seguintes itens:</w:t>
            </w:r>
          </w:p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Layout da sala-cofre,  Layout do piso elevado e leitos aramados, Layout do ar condicionado e Projeto elétrico.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Quadrimestral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TREINAMENTO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19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Ministrar treinamento teórico e prático com rotinas e procedimentos de operação de todos os sistemas e componentes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 do </w:t>
            </w:r>
            <w:r>
              <w:rPr>
                <w:rFonts w:ascii="Calibri" w:eastAsia="Calibri" w:hAnsi="Calibri" w:cs="Calibri"/>
                <w:i/>
                <w:iCs/>
                <w:sz w:val="28"/>
                <w:szCs w:val="28"/>
              </w:rPr>
              <w:t>Sala-cofre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, </w:t>
            </w:r>
            <w:r>
              <w:rPr>
                <w:rFonts w:ascii="Calibri" w:eastAsia="Calibri" w:hAnsi="Calibri" w:cs="Calibri"/>
                <w:sz w:val="28"/>
                <w:szCs w:val="28"/>
              </w:rPr>
              <w:tab/>
              <w:t xml:space="preserve">inclusive simulando </w:t>
            </w:r>
            <w:r>
              <w:rPr>
                <w:rFonts w:ascii="Calibri" w:eastAsia="Calibri" w:hAnsi="Calibri" w:cs="Calibri"/>
                <w:sz w:val="28"/>
                <w:szCs w:val="28"/>
              </w:rPr>
              <w:lastRenderedPageBreak/>
              <w:t>falhas, a todos os servidores indicados pelo TRT, fornecendo manuais e normas e procedimentos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lastRenderedPageBreak/>
              <w:t>Anual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TESTE E SIMULAÇÕES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20</w:t>
            </w:r>
          </w:p>
        </w:tc>
        <w:tc>
          <w:tcPr>
            <w:tcW w:w="64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Realização de testes de operações e simulações de eventos críticos e sinistros, com o acompanhamento e repasse de conhecimentos para a equipe técnica do Tribunal</w:t>
            </w:r>
          </w:p>
        </w:tc>
        <w:tc>
          <w:tcPr>
            <w:tcW w:w="1905" w:type="dxa"/>
            <w:tcBorders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Semestral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21</w:t>
            </w:r>
          </w:p>
        </w:tc>
        <w:tc>
          <w:tcPr>
            <w:tcW w:w="64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Realização de teste de estanqueidade com emissão de laudo</w:t>
            </w:r>
          </w:p>
        </w:tc>
        <w:tc>
          <w:tcPr>
            <w:tcW w:w="1905" w:type="dxa"/>
            <w:tcBorders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 cada 12 meses ou na ocorrência de abertura de blindagens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MOBILIÁRIO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22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Limpeza da superfície dos racks fechados e abertos existentes na sala-cofre, dos nobreaks e da superfície externa dos quadros de energia da sala-cofre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Semestral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INSTALAÇÕES ELÉTRICAS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23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quadros de distribuição de energia e componentes, realizar reapertos e limpeza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24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tomadas dos equipamentos, fixar e apertar suportes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25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pontos de energia e, caso necessário, mudar até 8 desses pontos ao ano, incluindo o fornecimento de todo o material necessário para essas alterações, tais como tomadas e cabos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lastRenderedPageBreak/>
              <w:t>26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corrente e tensão, reapertar barramentos e t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erminais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27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funcionamento dos disjuntores e efetuar limpeza com mudança de até 8 disjuntores ao ano, caso necessário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28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Medir a resistência de aterramento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29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condições da malha de aterramento e conexões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PAINÉIS E LUMINÁRIAS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30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funcionamento e substituir lâmpadas queimadas e reatores com defeitos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31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Verificar  e testar as funções de fechamento automático da porta, alarmes, luzes, inclusive as de emergência e </w:t>
            </w:r>
            <w:r>
              <w:rPr>
                <w:rFonts w:ascii="Calibri" w:eastAsia="Calibri" w:hAnsi="Calibri" w:cs="Calibri"/>
                <w:i/>
                <w:iCs/>
                <w:sz w:val="28"/>
                <w:szCs w:val="28"/>
              </w:rPr>
              <w:t>leds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 de sinalização providenciando a substituição, quando necessário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32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Testar fechamento e verificar as vedações dos cabos com </w:t>
            </w:r>
            <w:r>
              <w:rPr>
                <w:rFonts w:ascii="Calibri" w:eastAsia="Calibri" w:hAnsi="Calibri" w:cs="Calibri"/>
                <w:i/>
                <w:iCs/>
                <w:sz w:val="28"/>
                <w:szCs w:val="28"/>
              </w:rPr>
              <w:t>dampers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 de fechamento automático dos dutos de climatização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33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 a integridade dos elementos, inclusive os de junção entre os painéis, das vedações e dos perfis de acabamento, retocando, quando necessária a pintura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SISTEMA D</w:t>
            </w: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E CLIMATIZAÇÃO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34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CIRCUITO FRIGORÍGENO: Verificar condições e substituir os filtros de ar de acordo com as recomendações do fabricante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lastRenderedPageBreak/>
              <w:t>35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CIRCUITO FRIGORÍGENO: Medir a pressão do compressor, verificar o nível de óleo, sua corrente e tensão, a resistência do cárter, substituindo o compressor em caso de falência.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36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CIRCUITO FRIGORÍGENO: Verificar e substituir filtros, inspecionar válvulas e vazamento de gás refrigerante e óleo, repondo-os sempre que necessário.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37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EVAPORADOR: Verificar e trocar os filtros de ar, medir tensão e corrente, ajustar a tensão da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s correias, alinhar polias, verificar válvulas e vazamentos realizando limpeza geral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38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CONDENSADOR: Medir corrente e tensão, das temperaturas de entrada e saída, verificar termostato, proceder à limpeza e lavagem do trocador de calor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Semestral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39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QUADRO DE COMANDO: Testar pontos de ajustes de temperatura e umidade e de intertravamento de alarmes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40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QUADRO DE COMANDO: Medir temperaturas do ambiente de TI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41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TUBULAÇÕES: Inspecionar o isolamento térmico e válvulas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42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TUBULAÇÕES: Reapertar suportes, fixações e verificar vazamentos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UPS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43</w:t>
            </w:r>
          </w:p>
        </w:tc>
        <w:tc>
          <w:tcPr>
            <w:tcW w:w="64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Verificação de tensão, corrente, ajustes, bornes, baterias, configuração, testes de descarga e simulação de falhas</w:t>
            </w:r>
          </w:p>
        </w:tc>
        <w:tc>
          <w:tcPr>
            <w:tcW w:w="1905" w:type="dxa"/>
            <w:tcBorders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lastRenderedPageBreak/>
              <w:t>AMBIENTE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44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e testar os sensores de umidade sob o piso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45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levantamento das temperaturas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DETECÇÃO E COMBATE À INCÊNDIO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46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DETECÇÃO PRECOCE: Verificar parâmetros de configuração e alarmes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47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DETECÇÃO PRECOCE: Inspecionar e trocar filtros de ar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48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DETECÇÃO PRECOCE: Inspecionar tubulações, orifícios e suportes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49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DETECÇÃO CONVENCIONAL: Inspecionar e testar detectores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50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DETECÇÃO CONVENCIONAL: Verificar o sistema de intertravamento com outros painéis de controle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51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DETECÇÃO CONVENCIONAL: Medir a tensão das baterias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52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DETECÇÃO CONVENCIONAL: Inspecionar a continuidade dos laços e a sinalização no pai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nel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53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PAINEL DE ALARMES: Verificar e testar sinalização visual e sonora e o intertravamento com outros painéis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54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PAINEL DE ALARMES: Realizar testes para assegurar operação regular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55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PAINEL DE ALARMES: Verificar cabeamento e apertar bornes e terminais, medir a tensão da bateria do painel, substituindo-a caso necessário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lastRenderedPageBreak/>
              <w:t>56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CILINDRO DE GÁS: Testar o intertravamento com a detecção precoce e a convencional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57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CILINDRO DE GÁS: Testar os alarmes e medir a pressão dos cilindros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58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CILINDRO DE GÁS: Verificar as válvulas solenóides, os bicos difusores e a tubulação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59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CILINDRO DE GÁS: Verificar a data dos testes hidrostáticos dos cilindros.  </w:t>
            </w:r>
          </w:p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⇛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 Constatada a expiração desse prazo, caberá à CONTRATADA, às suas expensas, providenciar a substituição do cilindro por outro em conformidade com os requisitos de estanqueidade vigentes, com válvulas e componentes testados e certificados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FFFFFF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color w:val="FF0000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60</w:t>
            </w:r>
          </w:p>
        </w:tc>
        <w:tc>
          <w:tcPr>
            <w:tcW w:w="6435" w:type="dxa"/>
            <w:shd w:val="clear" w:color="auto" w:fill="FFFFFF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CILINDRO DE GÁS: Recarregar em caso de insuficiência do gás </w:t>
            </w:r>
          </w:p>
        </w:tc>
        <w:tc>
          <w:tcPr>
            <w:tcW w:w="1905" w:type="dxa"/>
            <w:shd w:val="clear" w:color="auto" w:fill="FFFFFF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u w:val="single"/>
              </w:rPr>
              <w:t>SISTEMA DE SUPERVISÃO E MONITORAMENTO REMOTO</w:t>
            </w: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 xml:space="preserve"> E </w:t>
            </w:r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u w:val="single"/>
              </w:rPr>
              <w:t>SISTEMA DE CONTROLE DE ACESSO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61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parâmetros de configuração do CMC; do log dos eventos; do hardware (servidor) que abriga o s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istema; do software gerenciador do sistema de CMC; da comunicação TCP/IP; dos painéis; dos conectores de interligação; do cabeamento de alarmes; dos sensores (temperatura, umidade, estado da porta, presença, vibração, e outros); e revisão dos limites gerad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ores dos alarmes. Testes de envio de alertas via e-mail e via SMS. Verificar os leitores de proximidade de acesso e biométricos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lastRenderedPageBreak/>
              <w:t>62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Checar a abertura e o fechamento da  porta, cabeamento, configuração e intertravamento com o painel do </w:t>
            </w:r>
            <w:r>
              <w:rPr>
                <w:rFonts w:ascii="Calibri" w:eastAsia="Calibri" w:hAnsi="Calibri" w:cs="Calibri"/>
                <w:i/>
                <w:iCs/>
                <w:sz w:val="28"/>
                <w:szCs w:val="28"/>
              </w:rPr>
              <w:t>Sala-cofre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63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Verificar funcionamento do software de controle de acesso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64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Manutenção e teste do leitor biométrico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E16EAA">
        <w:tc>
          <w:tcPr>
            <w:tcW w:w="9165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AUDITORIA DE SEGURANÇA FÍSICA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Analisar novos riscos e vulnerabilidades nas áreas periféricas à </w:t>
            </w:r>
            <w:r>
              <w:rPr>
                <w:rFonts w:ascii="Calibri" w:eastAsia="Calibri" w:hAnsi="Calibri" w:cs="Calibri"/>
                <w:i/>
                <w:iCs/>
                <w:sz w:val="28"/>
                <w:szCs w:val="28"/>
              </w:rPr>
              <w:t>Sala-cofre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.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Anual</w:t>
            </w:r>
          </w:p>
        </w:tc>
      </w:tr>
      <w:tr w:rsidR="00E16EAA">
        <w:tc>
          <w:tcPr>
            <w:tcW w:w="8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66</w:t>
            </w:r>
          </w:p>
        </w:tc>
        <w:tc>
          <w:tcPr>
            <w:tcW w:w="643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Elaborar relatórios de recomendações das providências a serem tomadas para elevar o nível de segurança física do ambiente de TI.</w:t>
            </w:r>
          </w:p>
        </w:tc>
        <w:tc>
          <w:tcPr>
            <w:tcW w:w="19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Anual</w:t>
            </w:r>
          </w:p>
        </w:tc>
      </w:tr>
    </w:tbl>
    <w:p w:rsidR="00E16EAA" w:rsidRDefault="00E16EAA">
      <w:p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serviços de manutenção preventiva da sala-cofre deverão ser executados, em dias úteis, no horário das 08 horas às 15:30 horas.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Quando as manutenções preventivas programadas porventura implicarem na necessidade de desligamento dos servidores, switchs, li</w:t>
      </w:r>
      <w:r>
        <w:rPr>
          <w:rFonts w:ascii="Calibri" w:eastAsia="Calibri" w:hAnsi="Calibri" w:cs="Calibri"/>
          <w:sz w:val="28"/>
          <w:szCs w:val="28"/>
        </w:rPr>
        <w:t xml:space="preserve">nks, etc, instalados no interior do ambiente físico seguro da sala-cofre, deverão ser executadas, preferencialmente, em horários fora do expediente, podendo inclusive ocorrer em finais de semana ou feriados, sempre que autorizados pelas equipe de </w:t>
      </w:r>
      <w:r>
        <w:rPr>
          <w:rFonts w:ascii="Calibri" w:eastAsia="Calibri" w:hAnsi="Calibri" w:cs="Calibri"/>
          <w:sz w:val="28"/>
          <w:szCs w:val="28"/>
        </w:rPr>
        <w:lastRenderedPageBreak/>
        <w:t>fiscaliza</w:t>
      </w:r>
      <w:r>
        <w:rPr>
          <w:rFonts w:ascii="Calibri" w:eastAsia="Calibri" w:hAnsi="Calibri" w:cs="Calibri"/>
          <w:sz w:val="28"/>
          <w:szCs w:val="28"/>
        </w:rPr>
        <w:t>ção do contrato.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No curso da manutenção preventiva, a CONTRATADA deverá atuar de forma proativa na identificação e solução de problemas, bem como na execução das melhorias necessárias ao pleno funcionamento da sala-cofre, sem prejuízo da abertura de chamad</w:t>
      </w:r>
      <w:r>
        <w:rPr>
          <w:rFonts w:ascii="Calibri" w:eastAsia="Calibri" w:hAnsi="Calibri" w:cs="Calibri"/>
          <w:sz w:val="28"/>
          <w:szCs w:val="28"/>
        </w:rPr>
        <w:t>os de manutenção corretiva pela contratante para correção de eventuais falhas constatadas durante as atividades de manutenção preventiva.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MANUTENÇÃO CORRETIVA E SUPORTE TÉCNICO DA SALA-COFRE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 manutenção corretiva consiste de serviços de </w:t>
      </w:r>
      <w:r>
        <w:rPr>
          <w:rFonts w:ascii="Calibri" w:eastAsia="Calibri" w:hAnsi="Calibri" w:cs="Calibri"/>
          <w:b/>
          <w:bCs/>
          <w:sz w:val="28"/>
          <w:szCs w:val="28"/>
        </w:rPr>
        <w:t>correção, reparo, substituições e ajustes</w:t>
      </w:r>
      <w:r>
        <w:rPr>
          <w:rFonts w:ascii="Calibri" w:eastAsia="Calibri" w:hAnsi="Calibri" w:cs="Calibri"/>
          <w:sz w:val="28"/>
          <w:szCs w:val="28"/>
        </w:rPr>
        <w:t xml:space="preserve"> objetivando o rápido retorno da </w:t>
      </w:r>
      <w:r>
        <w:rPr>
          <w:rFonts w:ascii="Calibri" w:eastAsia="Calibri" w:hAnsi="Calibri" w:cs="Calibri"/>
          <w:b/>
          <w:bCs/>
          <w:sz w:val="28"/>
          <w:szCs w:val="28"/>
        </w:rPr>
        <w:t>sala-cofre</w:t>
      </w:r>
      <w:r>
        <w:rPr>
          <w:rFonts w:ascii="Calibri" w:eastAsia="Calibri" w:hAnsi="Calibri" w:cs="Calibri"/>
          <w:sz w:val="28"/>
          <w:szCs w:val="28"/>
        </w:rPr>
        <w:t xml:space="preserve"> e dos itens que a compõem ao correto funcionamento e plena capacidade operacional.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serviços de suporte técnico objetivam apoiar ao TRT quando:</w:t>
      </w:r>
    </w:p>
    <w:p w:rsidR="00E16EAA" w:rsidRDefault="00C22A97">
      <w:pPr>
        <w:widowControl w:val="0"/>
        <w:spacing w:before="240" w:after="240" w:line="360" w:lineRule="auto"/>
        <w:ind w:left="216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- este resolver adicionar</w:t>
      </w:r>
      <w:r>
        <w:rPr>
          <w:rFonts w:ascii="Calibri" w:eastAsia="Calibri" w:hAnsi="Calibri" w:cs="Calibri"/>
          <w:sz w:val="28"/>
          <w:szCs w:val="28"/>
        </w:rPr>
        <w:t xml:space="preserve"> ou remover equipamentos de TI do ambiente físico seguro da </w:t>
      </w:r>
      <w:r>
        <w:rPr>
          <w:rFonts w:ascii="Calibri" w:eastAsia="Calibri" w:hAnsi="Calibri" w:cs="Calibri"/>
          <w:b/>
          <w:bCs/>
          <w:sz w:val="28"/>
          <w:szCs w:val="28"/>
        </w:rPr>
        <w:t>sala-cofre</w:t>
      </w:r>
      <w:r>
        <w:rPr>
          <w:rFonts w:ascii="Calibri" w:eastAsia="Calibri" w:hAnsi="Calibri" w:cs="Calibri"/>
          <w:sz w:val="28"/>
          <w:szCs w:val="28"/>
        </w:rPr>
        <w:t>, devendo a CONTRATADA realizar a validação e, caso necessário, efetuar os devidos ajustes técnicos e adequação do leiaute dos racks;</w:t>
      </w:r>
    </w:p>
    <w:p w:rsidR="00E16EAA" w:rsidRDefault="00C22A97">
      <w:pPr>
        <w:widowControl w:val="0"/>
        <w:spacing w:before="240" w:after="240" w:line="360" w:lineRule="auto"/>
        <w:ind w:left="216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 xml:space="preserve">-  for necessário o desligamento da </w:t>
      </w:r>
      <w:r>
        <w:rPr>
          <w:rFonts w:ascii="Calibri" w:eastAsia="Calibri" w:hAnsi="Calibri" w:cs="Calibri"/>
          <w:b/>
          <w:bCs/>
          <w:sz w:val="28"/>
          <w:szCs w:val="28"/>
        </w:rPr>
        <w:t>sala-cofre</w:t>
      </w:r>
      <w:r>
        <w:rPr>
          <w:rFonts w:ascii="Calibri" w:eastAsia="Calibri" w:hAnsi="Calibri" w:cs="Calibri"/>
          <w:sz w:val="28"/>
          <w:szCs w:val="28"/>
        </w:rPr>
        <w:t>;</w:t>
      </w:r>
    </w:p>
    <w:p w:rsidR="00E16EAA" w:rsidRDefault="00C22A97">
      <w:pPr>
        <w:widowControl w:val="0"/>
        <w:spacing w:before="240" w:after="240" w:line="360" w:lineRule="auto"/>
        <w:ind w:left="216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- houver dúvidas quanto ao uso de equipamentos, componentes e à solução de problemas relacionados ao ambiente físico da </w:t>
      </w:r>
      <w:r>
        <w:rPr>
          <w:rFonts w:ascii="Calibri" w:eastAsia="Calibri" w:hAnsi="Calibri" w:cs="Calibri"/>
          <w:b/>
          <w:bCs/>
          <w:sz w:val="28"/>
          <w:szCs w:val="28"/>
        </w:rPr>
        <w:t>sala-cofre</w:t>
      </w:r>
      <w:r>
        <w:rPr>
          <w:rFonts w:ascii="Calibri" w:eastAsia="Calibri" w:hAnsi="Calibri" w:cs="Calibri"/>
          <w:sz w:val="28"/>
          <w:szCs w:val="28"/>
        </w:rPr>
        <w:t>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Durante a abertura de cada chamado técnico, o CONTRATANTE informará o </w:t>
      </w:r>
      <w:r>
        <w:rPr>
          <w:rFonts w:ascii="Calibri" w:eastAsia="Calibri" w:hAnsi="Calibri" w:cs="Calibri"/>
          <w:b/>
          <w:bCs/>
          <w:sz w:val="28"/>
          <w:szCs w:val="28"/>
        </w:rPr>
        <w:t>nível de criticidade</w:t>
      </w:r>
      <w:r>
        <w:rPr>
          <w:rFonts w:ascii="Calibri" w:eastAsia="Calibri" w:hAnsi="Calibri" w:cs="Calibri"/>
          <w:sz w:val="28"/>
          <w:szCs w:val="28"/>
        </w:rPr>
        <w:t xml:space="preserve"> conforme a tabela de severidade d</w:t>
      </w:r>
      <w:r>
        <w:rPr>
          <w:rFonts w:ascii="Calibri" w:eastAsia="Calibri" w:hAnsi="Calibri" w:cs="Calibri"/>
          <w:sz w:val="28"/>
          <w:szCs w:val="28"/>
        </w:rPr>
        <w:t>e incidentes e a CONTRATADA deverá fornecer um número de registro para acompanhamento.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partir da abertura de chamado técnico, a CONTRATADA deverá atender nos prazos estabelecidos pela Tabela de Severidade de Incidentes a seguir:</w:t>
      </w:r>
    </w:p>
    <w:tbl>
      <w:tblPr>
        <w:tblStyle w:val="a0"/>
        <w:tblW w:w="9180" w:type="dxa"/>
        <w:tblInd w:w="-15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3990"/>
        <w:gridCol w:w="3705"/>
      </w:tblGrid>
      <w:tr w:rsidR="00E16EAA">
        <w:tc>
          <w:tcPr>
            <w:tcW w:w="9180" w:type="dxa"/>
            <w:gridSpan w:val="3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TABELA DE SEVERIDADE DE I</w:t>
            </w: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NCIDENTES</w:t>
            </w:r>
          </w:p>
        </w:tc>
      </w:tr>
      <w:tr w:rsidR="00E16EAA">
        <w:tc>
          <w:tcPr>
            <w:tcW w:w="148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Nível de criticidade</w:t>
            </w:r>
          </w:p>
        </w:tc>
        <w:tc>
          <w:tcPr>
            <w:tcW w:w="399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Classificação</w:t>
            </w:r>
          </w:p>
        </w:tc>
        <w:tc>
          <w:tcPr>
            <w:tcW w:w="37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Prazos</w:t>
            </w:r>
          </w:p>
        </w:tc>
      </w:tr>
      <w:tr w:rsidR="00E16EAA">
        <w:tc>
          <w:tcPr>
            <w:tcW w:w="148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CRÍTICO</w:t>
            </w:r>
          </w:p>
        </w:tc>
        <w:tc>
          <w:tcPr>
            <w:tcW w:w="399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Representa um incidente crítico que pode tornar inoperante qualquer serviço de Tecnologia da Informação essencial à manutenção da atividade finalística do TRT7.</w:t>
            </w:r>
          </w:p>
        </w:tc>
        <w:tc>
          <w:tcPr>
            <w:tcW w:w="37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 partir da abertura do chamado técnico, a CONTRATADA terá um prazo de:</w:t>
            </w:r>
          </w:p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 (quatro) horas para início do atendimento presencial;</w:t>
            </w:r>
          </w:p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24 (vinte e quatro) horas para solução do incidente;</w:t>
            </w:r>
          </w:p>
        </w:tc>
      </w:tr>
      <w:tr w:rsidR="00E16EAA">
        <w:tc>
          <w:tcPr>
            <w:tcW w:w="148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lastRenderedPageBreak/>
              <w:t>URGENTE</w:t>
            </w:r>
          </w:p>
        </w:tc>
        <w:tc>
          <w:tcPr>
            <w:tcW w:w="399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Representa um incidente que está causando ou irá causar uma degrad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ação do ambiente operacional do ambiente físico seguro do sala-cofre. Apesar da degradação, continuam em operação os serviços essenciais para a manutenção da atividade finalística do TRT7.</w:t>
            </w:r>
          </w:p>
        </w:tc>
        <w:tc>
          <w:tcPr>
            <w:tcW w:w="37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 partir da abertura do chamado técnico, a CONTRATADA terá um prazo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 de:</w:t>
            </w:r>
          </w:p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7 (sete) horas para início do atendimento presencial;</w:t>
            </w:r>
          </w:p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36 (trinta e seis) horas para solução do incidente;</w:t>
            </w:r>
          </w:p>
        </w:tc>
      </w:tr>
      <w:tr w:rsidR="00E16EAA">
        <w:tc>
          <w:tcPr>
            <w:tcW w:w="148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ROTINA</w:t>
            </w:r>
          </w:p>
        </w:tc>
        <w:tc>
          <w:tcPr>
            <w:tcW w:w="399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Representam falhas mínimas que não estão afetando o desempenho, serviço ou operação do TRT7, ou ainda a função afetada só é usada eventualmente ou temporariamente.</w:t>
            </w:r>
          </w:p>
        </w:tc>
        <w:tc>
          <w:tcPr>
            <w:tcW w:w="37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A partir da abertura do chamado técnico, a CONTRATADA terá um prazo de: </w:t>
            </w:r>
          </w:p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24 (vinte e quatro)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 horas para início do atendimento presencial;</w:t>
            </w:r>
          </w:p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48 (quarenta e oito) horas para solução do incidente;</w:t>
            </w:r>
          </w:p>
        </w:tc>
      </w:tr>
      <w:tr w:rsidR="00E16EAA">
        <w:tc>
          <w:tcPr>
            <w:tcW w:w="148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APOIO</w:t>
            </w:r>
          </w:p>
        </w:tc>
        <w:tc>
          <w:tcPr>
            <w:tcW w:w="399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Não representa nenhuma falha técnica. Envolve o apoio ou suporte em situações como desligamento, adição ou remoção de equipamentos de TI do ambiente 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seguro, solução de dúvidas quanto ao uso e características dos equipamentos e componentes integrantes do ambiente físico da sala-cofre.</w:t>
            </w:r>
          </w:p>
        </w:tc>
        <w:tc>
          <w:tcPr>
            <w:tcW w:w="370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A partir da abertura do chamado técnico, a CONTRATADA terá um prazo de: </w:t>
            </w:r>
          </w:p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36 (trinta e seis) horas  para início do atendi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mento presencial;</w:t>
            </w:r>
          </w:p>
          <w:p w:rsidR="00E16EAA" w:rsidRDefault="00C22A97">
            <w:pPr>
              <w:widowControl w:val="0"/>
              <w:spacing w:before="200" w:after="200" w:line="240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72 (setenta e duas) horas para solução do incidente;</w:t>
            </w:r>
          </w:p>
        </w:tc>
      </w:tr>
    </w:tbl>
    <w:p w:rsidR="00E16EAA" w:rsidRDefault="00E16EAA">
      <w:pPr>
        <w:widowControl w:val="0"/>
        <w:spacing w:before="240" w:after="240" w:line="360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Não haverá limite para o número de chamados/atendimentos para as manutenções corretivas ou suporte técnico.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deverá atender aos chamados técnicos durante as 24 (vinte e quatro) horas do dia, 7 (sete) dias por semana e 365 (trezentos e sessenta e cinco) dias por ano – (24 x 7 x 365).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Considera-se como marco inicial do chamado a chegada, nas dependências do Tribunal, de técnico da CONTRATADA devidamente capacitado e munido das ferramentas e materiais necessários à execução do serviço.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Entende-se por concluída a manutenção corretiva quan</w:t>
      </w:r>
      <w:r>
        <w:rPr>
          <w:rFonts w:ascii="Calibri" w:eastAsia="Calibri" w:hAnsi="Calibri" w:cs="Calibri"/>
          <w:sz w:val="28"/>
          <w:szCs w:val="28"/>
        </w:rPr>
        <w:t>do ocorrer o reparo total do serviço ou do equipamento, restaurando-se as condições ideais de funcionamento da sala-cofre.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poderá providenciar solução de contorno para o(s) incidente(s), até a solução definitiva do chamado. A solução de contor</w:t>
      </w:r>
      <w:r>
        <w:rPr>
          <w:rFonts w:ascii="Calibri" w:eastAsia="Calibri" w:hAnsi="Calibri" w:cs="Calibri"/>
          <w:sz w:val="28"/>
          <w:szCs w:val="28"/>
        </w:rPr>
        <w:t xml:space="preserve">no proposta pela CONTRATADA deverá ser previamente apresentada ao contratante, a qual deverá aprovar a solução proposta antes de sua efetiva </w:t>
      </w:r>
      <w:r>
        <w:rPr>
          <w:rFonts w:ascii="Calibri" w:eastAsia="Calibri" w:hAnsi="Calibri" w:cs="Calibri"/>
          <w:sz w:val="28"/>
          <w:szCs w:val="28"/>
        </w:rPr>
        <w:lastRenderedPageBreak/>
        <w:t>implementação.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Toda solução de contorno implementada deverá ser substituída pela solução definitiva em até 30 (trin</w:t>
      </w:r>
      <w:r>
        <w:rPr>
          <w:rFonts w:ascii="Calibri" w:eastAsia="Calibri" w:hAnsi="Calibri" w:cs="Calibri"/>
          <w:sz w:val="28"/>
          <w:szCs w:val="28"/>
        </w:rPr>
        <w:t>ta) dias corridos, prazo contado a partir da data de implementação da solução de contorno ao contratante.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Entende-se por solução definitiva a intervenção concluída com a identificação da causa raiz do problema, a substituição ou reparo do componente defeit</w:t>
      </w:r>
      <w:r>
        <w:rPr>
          <w:rFonts w:ascii="Calibri" w:eastAsia="Calibri" w:hAnsi="Calibri" w:cs="Calibri"/>
          <w:sz w:val="28"/>
          <w:szCs w:val="28"/>
        </w:rPr>
        <w:t>uoso e a realização dos testes necessários para garantir a eliminação de recorrências e a plena capacidade operacional do sistema. Nos casos de substituição, o novo componente deverá possuir capacidade e configuração iguais ou superiores às do original.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O </w:t>
      </w:r>
      <w:r>
        <w:rPr>
          <w:rFonts w:ascii="Calibri" w:eastAsia="Calibri" w:hAnsi="Calibri" w:cs="Calibri"/>
          <w:sz w:val="28"/>
          <w:szCs w:val="28"/>
        </w:rPr>
        <w:t>não cumprimento dos prazos de atendimento/solução estipulados na TABELA DE SEVERIDADE DE INCIDENTES ensejará aplicação de multa moratória para cada evento de atraso.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deverá substituir, no prazo máximo de 30 (trinta) dias, qualquer componente q</w:t>
      </w:r>
      <w:r>
        <w:rPr>
          <w:rFonts w:ascii="Calibri" w:eastAsia="Calibri" w:hAnsi="Calibri" w:cs="Calibri"/>
          <w:sz w:val="28"/>
          <w:szCs w:val="28"/>
        </w:rPr>
        <w:t>ue venha a se enquadrar em um dos seguintes casos:</w:t>
      </w:r>
    </w:p>
    <w:p w:rsidR="00E16EAA" w:rsidRDefault="00C22A97">
      <w:pPr>
        <w:widowControl w:val="0"/>
        <w:numPr>
          <w:ilvl w:val="0"/>
          <w:numId w:val="1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Ocorrência de 4 (quatro) ou mais chamados técnicos de manutenção corretiva dentro de um período contínuo </w:t>
      </w:r>
      <w:r>
        <w:rPr>
          <w:rFonts w:ascii="Calibri" w:eastAsia="Calibri" w:hAnsi="Calibri" w:cs="Calibri"/>
          <w:sz w:val="28"/>
          <w:szCs w:val="28"/>
        </w:rPr>
        <w:lastRenderedPageBreak/>
        <w:t>qualquer de 30 (trinta) dias;</w:t>
      </w:r>
    </w:p>
    <w:p w:rsidR="00E16EAA" w:rsidRDefault="00C22A97">
      <w:pPr>
        <w:widowControl w:val="0"/>
        <w:numPr>
          <w:ilvl w:val="0"/>
          <w:numId w:val="1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Soma dos tempos de paralisação que ultrapasse 20 (vinte) horas dentro </w:t>
      </w:r>
      <w:r>
        <w:rPr>
          <w:rFonts w:ascii="Calibri" w:eastAsia="Calibri" w:hAnsi="Calibri" w:cs="Calibri"/>
          <w:sz w:val="28"/>
          <w:szCs w:val="28"/>
        </w:rPr>
        <w:t>de um período contínuo qualquer de 30 (trinta) dias;</w:t>
      </w:r>
    </w:p>
    <w:p w:rsidR="00E16EAA" w:rsidRDefault="00C22A97">
      <w:pPr>
        <w:widowControl w:val="0"/>
        <w:numPr>
          <w:ilvl w:val="0"/>
          <w:numId w:val="1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Ocorrência de 8 (oito) ou mais chamados técnicos de manutenção corretiva dentro de um período contínuo qualquer de 90 (noventa) dias contados a partir da abertura do primeiro chamado;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substituição defi</w:t>
      </w:r>
      <w:r>
        <w:rPr>
          <w:rFonts w:ascii="Calibri" w:eastAsia="Calibri" w:hAnsi="Calibri" w:cs="Calibri"/>
          <w:sz w:val="28"/>
          <w:szCs w:val="28"/>
        </w:rPr>
        <w:t>nitiva será admitida a critério do CONTRATANTE, após prévia avaliação técnica quanto às condições de uso e compatibilidade do componente ofertado, em relação àquele que está sendo substituído.</w:t>
      </w:r>
    </w:p>
    <w:p w:rsidR="00E16EAA" w:rsidRDefault="00C22A97">
      <w:pPr>
        <w:widowControl w:val="0"/>
        <w:numPr>
          <w:ilvl w:val="0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ITEM 2</w:t>
      </w:r>
      <w:r>
        <w:rPr>
          <w:rFonts w:ascii="Calibri" w:eastAsia="Calibri" w:hAnsi="Calibri" w:cs="Calibri"/>
          <w:sz w:val="28"/>
          <w:szCs w:val="28"/>
        </w:rPr>
        <w:t>: Serviço de recarga de gás do sistema de extinção de inc</w:t>
      </w:r>
      <w:r>
        <w:rPr>
          <w:rFonts w:ascii="Calibri" w:eastAsia="Calibri" w:hAnsi="Calibri" w:cs="Calibri"/>
          <w:sz w:val="28"/>
          <w:szCs w:val="28"/>
        </w:rPr>
        <w:t>êndio.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Consiste na recarga do gás do sistema de combate a incêndio da sala-cofre, nas hipóteses de disparo ou esvaziamento do mesmo.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recarga deverá ser realizada com o mesmo gás que estiver sendo utilizado, nas quantidades e proporções indicadas no proje</w:t>
      </w:r>
      <w:r>
        <w:rPr>
          <w:rFonts w:ascii="Calibri" w:eastAsia="Calibri" w:hAnsi="Calibri" w:cs="Calibri"/>
          <w:sz w:val="28"/>
          <w:szCs w:val="28"/>
        </w:rPr>
        <w:t>to de combate à incêndio, de modo a manter todos os parâmetros existentes no sistema de combate a incêndios da sala-cofre.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Além do envase e pressurização do cilindro, as seguintes atividades </w:t>
      </w:r>
      <w:r>
        <w:rPr>
          <w:rFonts w:ascii="Calibri" w:eastAsia="Calibri" w:hAnsi="Calibri" w:cs="Calibri"/>
          <w:sz w:val="28"/>
          <w:szCs w:val="28"/>
        </w:rPr>
        <w:lastRenderedPageBreak/>
        <w:t>devem ser realizadas:</w:t>
      </w:r>
    </w:p>
    <w:p w:rsidR="00E16EAA" w:rsidRDefault="00C22A97">
      <w:pPr>
        <w:widowControl w:val="0"/>
        <w:numPr>
          <w:ilvl w:val="0"/>
          <w:numId w:val="3"/>
        </w:numPr>
        <w:spacing w:before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Limpeza e verificação das condições interna</w:t>
      </w:r>
      <w:r>
        <w:rPr>
          <w:rFonts w:ascii="Calibri" w:eastAsia="Calibri" w:hAnsi="Calibri" w:cs="Calibri"/>
          <w:sz w:val="28"/>
          <w:szCs w:val="28"/>
        </w:rPr>
        <w:t>s do cilindro para recarga</w:t>
      </w:r>
    </w:p>
    <w:p w:rsidR="00E16EAA" w:rsidRDefault="00C22A97">
      <w:pPr>
        <w:widowControl w:val="0"/>
        <w:numPr>
          <w:ilvl w:val="0"/>
          <w:numId w:val="3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Teste de estanqueidade e inspeções de micro vazamentos</w:t>
      </w:r>
    </w:p>
    <w:p w:rsidR="00E16EAA" w:rsidRDefault="00C22A97">
      <w:pPr>
        <w:widowControl w:val="0"/>
        <w:numPr>
          <w:ilvl w:val="0"/>
          <w:numId w:val="3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Etiquetagem do cilindro (Informações de Tara do cilindro / Peso total do cilindro / Quantidade de gás / Etc)</w:t>
      </w:r>
    </w:p>
    <w:p w:rsidR="00E16EAA" w:rsidRDefault="00C22A97">
      <w:pPr>
        <w:widowControl w:val="0"/>
        <w:numPr>
          <w:ilvl w:val="0"/>
          <w:numId w:val="3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Troca dos anéis e borrachas de vedação</w:t>
      </w:r>
    </w:p>
    <w:p w:rsidR="00E16EAA" w:rsidRDefault="00C22A97">
      <w:pPr>
        <w:widowControl w:val="0"/>
        <w:numPr>
          <w:ilvl w:val="0"/>
          <w:numId w:val="3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Troca das válvulas de retenção de pressão</w:t>
      </w:r>
    </w:p>
    <w:p w:rsidR="00E16EAA" w:rsidRDefault="00C22A97">
      <w:pPr>
        <w:widowControl w:val="0"/>
        <w:numPr>
          <w:ilvl w:val="0"/>
          <w:numId w:val="3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Lubrificação interna dos componentes mecânicos da válvula de descarga</w:t>
      </w:r>
    </w:p>
    <w:p w:rsidR="00E16EAA" w:rsidRDefault="00C22A97">
      <w:pPr>
        <w:widowControl w:val="0"/>
        <w:numPr>
          <w:ilvl w:val="0"/>
          <w:numId w:val="3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Aferição do manômetro de pressão da válvula de descarga e sua substituição caso seja necessário</w:t>
      </w:r>
    </w:p>
    <w:p w:rsidR="00E16EAA" w:rsidRDefault="00C22A97">
      <w:pPr>
        <w:widowControl w:val="0"/>
        <w:numPr>
          <w:ilvl w:val="0"/>
          <w:numId w:val="3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Teste de acionamento através da solenóide elétri</w:t>
      </w:r>
      <w:r>
        <w:rPr>
          <w:rFonts w:ascii="Calibri" w:eastAsia="Calibri" w:hAnsi="Calibri" w:cs="Calibri"/>
          <w:sz w:val="28"/>
          <w:szCs w:val="28"/>
        </w:rPr>
        <w:t>ca (Acionamento Automático)</w:t>
      </w:r>
    </w:p>
    <w:p w:rsidR="00E16EAA" w:rsidRDefault="00C22A97">
      <w:pPr>
        <w:widowControl w:val="0"/>
        <w:numPr>
          <w:ilvl w:val="0"/>
          <w:numId w:val="3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Teste de acionamento através do atuador manual da válvula de descarga (Acionamento Manual)</w:t>
      </w:r>
    </w:p>
    <w:p w:rsidR="00E16EAA" w:rsidRDefault="00C22A97">
      <w:pPr>
        <w:widowControl w:val="0"/>
        <w:numPr>
          <w:ilvl w:val="0"/>
          <w:numId w:val="3"/>
        </w:numPr>
        <w:spacing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Polimento da parte externa da válvula de descarga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Durante a realização de serviço de substituição e/ou recarga do cilindro que comporta o</w:t>
      </w:r>
      <w:r>
        <w:rPr>
          <w:rFonts w:ascii="Calibri" w:eastAsia="Calibri" w:hAnsi="Calibri" w:cs="Calibri"/>
          <w:sz w:val="28"/>
          <w:szCs w:val="28"/>
        </w:rPr>
        <w:t xml:space="preserve"> gás do sistema de combate de incêndio, a CONTRATADA deverá instalar, no prazo de 48 (quarenta e oito) </w:t>
      </w:r>
      <w:r>
        <w:rPr>
          <w:rFonts w:ascii="Calibri" w:eastAsia="Calibri" w:hAnsi="Calibri" w:cs="Calibri"/>
          <w:sz w:val="28"/>
          <w:szCs w:val="28"/>
        </w:rPr>
        <w:lastRenderedPageBreak/>
        <w:t>horas a partir do recebimento da ordem de serviço, novo sistema provisório ou definitivo, sem prejuízos ao TRT7, que deve possuir características semelha</w:t>
      </w:r>
      <w:r>
        <w:rPr>
          <w:rFonts w:ascii="Calibri" w:eastAsia="Calibri" w:hAnsi="Calibri" w:cs="Calibri"/>
          <w:sz w:val="28"/>
          <w:szCs w:val="28"/>
        </w:rPr>
        <w:t>ntes ao equipamento do TRT7, sendo proibida a colocação de extintores de incêndio comuns.</w:t>
      </w:r>
    </w:p>
    <w:p w:rsidR="00E16EAA" w:rsidRDefault="00C22A97">
      <w:pPr>
        <w:widowControl w:val="0"/>
        <w:numPr>
          <w:ilvl w:val="0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ITEM 3</w:t>
      </w:r>
      <w:r>
        <w:rPr>
          <w:rFonts w:ascii="Calibri" w:eastAsia="Calibri" w:hAnsi="Calibri" w:cs="Calibri"/>
          <w:sz w:val="28"/>
          <w:szCs w:val="28"/>
        </w:rPr>
        <w:t>: Retrofit do sistema de combate a incêndio com substituição do gás extintor.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deverá realizar a substituição do gás (e respectivos cilindros) do si</w:t>
      </w:r>
      <w:r>
        <w:rPr>
          <w:rFonts w:ascii="Calibri" w:eastAsia="Calibri" w:hAnsi="Calibri" w:cs="Calibri"/>
          <w:sz w:val="28"/>
          <w:szCs w:val="28"/>
        </w:rPr>
        <w:t>stema de combate a incêndio, de FM-200 para NOVEC 1230, ou fluido similar, como o FK-5-1-12, a ser instalado na sala-cofre.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substituição do gás FM200 por uma solução de tecnologia limpa, inerte e segura, baseada em cilindros de gás antichamas (FK-5-1-12,</w:t>
      </w:r>
      <w:r>
        <w:rPr>
          <w:rFonts w:ascii="Calibri" w:eastAsia="Calibri" w:hAnsi="Calibri" w:cs="Calibri"/>
          <w:sz w:val="28"/>
          <w:szCs w:val="28"/>
        </w:rPr>
        <w:t xml:space="preserve"> NOVEC 1230, ou similar), devidamente dimensionado para a sala-cofre, deverá englobar todos os dispositivos necessários para seu completo funcionamento no sistema de Combate a Incêndio existente no datacenter.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deverá fornecer a solução de flui</w:t>
      </w:r>
      <w:r>
        <w:rPr>
          <w:rFonts w:ascii="Calibri" w:eastAsia="Calibri" w:hAnsi="Calibri" w:cs="Calibri"/>
          <w:sz w:val="28"/>
          <w:szCs w:val="28"/>
        </w:rPr>
        <w:t>do antichamas (FK-5-1-12, NOVEC 1230, ou similar), em substituição a FM200, incluindo a instalação, testes e homologação do produto.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Esta substituição deverá garantir a compatibilidade com os demais componentes atuais do datacenter, devendo realizar a subs</w:t>
      </w:r>
      <w:r>
        <w:rPr>
          <w:rFonts w:ascii="Calibri" w:eastAsia="Calibri" w:hAnsi="Calibri" w:cs="Calibri"/>
          <w:sz w:val="28"/>
          <w:szCs w:val="28"/>
        </w:rPr>
        <w:t xml:space="preserve">tituição </w:t>
      </w:r>
      <w:r>
        <w:rPr>
          <w:rFonts w:ascii="Calibri" w:eastAsia="Calibri" w:hAnsi="Calibri" w:cs="Calibri"/>
          <w:sz w:val="28"/>
          <w:szCs w:val="28"/>
        </w:rPr>
        <w:lastRenderedPageBreak/>
        <w:t>do sistema/mecanismos de disparo.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Durante a execução dos serviços, não deverá ocorrer interrupções nos demais subsistemas que compõem o datacenter. Ou seja, a sala-cofre deverá permanecer em pleno funcionamento, durante toda a execução dos serviço</w:t>
      </w:r>
      <w:r>
        <w:rPr>
          <w:rFonts w:ascii="Calibri" w:eastAsia="Calibri" w:hAnsi="Calibri" w:cs="Calibri"/>
          <w:sz w:val="28"/>
          <w:szCs w:val="28"/>
        </w:rPr>
        <w:t>s de substituição.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será responsável pela retirada e pelo correto descarte do cilindro e gás extintor de incêndio substituídos e materiais antigos dando o devido fim ecológico.</w:t>
      </w:r>
    </w:p>
    <w:p w:rsidR="00E16EAA" w:rsidRDefault="00C22A97">
      <w:pPr>
        <w:widowControl w:val="0"/>
        <w:numPr>
          <w:ilvl w:val="0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ITEM 4</w:t>
      </w:r>
      <w:r>
        <w:rPr>
          <w:rFonts w:ascii="Calibri" w:eastAsia="Calibri" w:hAnsi="Calibri" w:cs="Calibri"/>
          <w:sz w:val="28"/>
          <w:szCs w:val="28"/>
        </w:rPr>
        <w:t>: Retrofit do sistema de climatização de precisão da sala-cof</w:t>
      </w:r>
      <w:r>
        <w:rPr>
          <w:rFonts w:ascii="Calibri" w:eastAsia="Calibri" w:hAnsi="Calibri" w:cs="Calibri"/>
          <w:sz w:val="28"/>
          <w:szCs w:val="28"/>
        </w:rPr>
        <w:t>re.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Fornecimento e instalação de ar condicionado de precisão com as seguintes características: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2 unidades operando em configuração N+1 (uma operante e outra reserva);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Topologia de instalação do tipo “In Room” (ou periférica);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Fluxo de ar por baixo do piso elevado (downflow);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Circulação de ar em circuito fechado, sem entrada de ar externo (expansão direta);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Em razão do exíguo espaço na sala-cofre, as dimensões máximas de cada equipamento de climatização, </w:t>
      </w:r>
      <w:r>
        <w:rPr>
          <w:rFonts w:ascii="Calibri" w:eastAsia="Calibri" w:hAnsi="Calibri" w:cs="Calibri"/>
          <w:sz w:val="28"/>
          <w:szCs w:val="28"/>
        </w:rPr>
        <w:lastRenderedPageBreak/>
        <w:t>individualmente considerados, são : altura de 190 cm, largura de 75 cm</w:t>
      </w:r>
      <w:r>
        <w:rPr>
          <w:rFonts w:ascii="Calibri" w:eastAsia="Calibri" w:hAnsi="Calibri" w:cs="Calibri"/>
          <w:sz w:val="28"/>
          <w:szCs w:val="28"/>
        </w:rPr>
        <w:t xml:space="preserve"> e profundidade de 75 cm.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Capacidade de refrigeração sensível mínima de 17 kW;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Taxa </w:t>
      </w:r>
      <w:r>
        <w:rPr>
          <w:rFonts w:ascii="Calibri" w:eastAsia="Calibri" w:hAnsi="Calibri" w:cs="Calibri"/>
          <w:sz w:val="28"/>
          <w:szCs w:val="28"/>
        </w:rPr>
        <w:t>de calor sensível (SHR) ≥ 0,90;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Taxa de fluxo de ar mínima de 4000 m³/h;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Ventiladores com comutação eletrônica (EC Fan);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Classe de filtragem mínima: G3;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Compressor Scroll Inverter ou Digital Scroll;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Válvula de expansão eletrônica;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Capacidade mínima de Umid</w:t>
      </w:r>
      <w:r>
        <w:rPr>
          <w:rFonts w:ascii="Calibri" w:eastAsia="Calibri" w:hAnsi="Calibri" w:cs="Calibri"/>
          <w:sz w:val="28"/>
          <w:szCs w:val="28"/>
        </w:rPr>
        <w:t>ificação de 1 kg/h;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Capacidade mínima de Reaquecimento de 3kW;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Entrada de energia através de dupla alimentação com chave comutadora automática;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Alimentação elétric</w:t>
      </w:r>
      <w:bookmarkStart w:id="0" w:name="_GoBack"/>
      <w:bookmarkEnd w:id="0"/>
      <w:r>
        <w:rPr>
          <w:rFonts w:ascii="Calibri" w:eastAsia="Calibri" w:hAnsi="Calibri" w:cs="Calibri"/>
          <w:sz w:val="28"/>
          <w:szCs w:val="28"/>
        </w:rPr>
        <w:t xml:space="preserve">a: </w:t>
      </w:r>
      <w:r>
        <w:rPr>
          <w:rFonts w:ascii="Calibri" w:eastAsia="Calibri" w:hAnsi="Calibri" w:cs="Calibri"/>
          <w:b/>
          <w:bCs/>
          <w:sz w:val="28"/>
          <w:szCs w:val="28"/>
        </w:rPr>
        <w:t>380 V / 3 fases / 60 Hz;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Gás refrigerante R410A;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Condensador remoto do tipo “self”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Sistema</w:t>
      </w:r>
      <w:r>
        <w:rPr>
          <w:rFonts w:ascii="Calibri" w:eastAsia="Calibri" w:hAnsi="Calibri" w:cs="Calibri"/>
          <w:sz w:val="28"/>
          <w:szCs w:val="28"/>
        </w:rPr>
        <w:t xml:space="preserve"> de monitoramento integrado para análise da </w:t>
      </w:r>
      <w:r>
        <w:rPr>
          <w:rFonts w:ascii="Calibri" w:eastAsia="Calibri" w:hAnsi="Calibri" w:cs="Calibri"/>
          <w:sz w:val="28"/>
          <w:szCs w:val="28"/>
        </w:rPr>
        <w:lastRenderedPageBreak/>
        <w:t>temperatura do ar de insuflamento/retorno, temperatura do fluido refrigerante na sucção/descarga, pressão do fluido refrigerante na sucção/descarga, umidade, sobretensão, subtensão, status dos ventiladores;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Proto</w:t>
      </w:r>
      <w:r>
        <w:rPr>
          <w:rFonts w:ascii="Calibri" w:eastAsia="Calibri" w:hAnsi="Calibri" w:cs="Calibri"/>
          <w:sz w:val="28"/>
          <w:szCs w:val="28"/>
        </w:rPr>
        <w:t>colo de comunicação externa Modbus-TCP e SNMP;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Sistema de revezamento automático;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Devem estar inclusos nos serviços de instalação do novo sistema de climatização: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Fornecimento e instalação da tubulação em cobre para o sistema de clima de precisão com alime</w:t>
      </w:r>
      <w:r>
        <w:rPr>
          <w:rFonts w:ascii="Calibri" w:eastAsia="Calibri" w:hAnsi="Calibri" w:cs="Calibri"/>
          <w:sz w:val="28"/>
          <w:szCs w:val="28"/>
        </w:rPr>
        <w:t>ntação, retorno e dreno do sistema;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Adequação do sistema elétrico para infraestrutura, painéis e cabos para instalação dos novos equipamentos, inclusive condensadoras externas;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Caso necessário, adequação do piso elevado com substituição de placas iguais às</w:t>
      </w:r>
      <w:r>
        <w:rPr>
          <w:rFonts w:ascii="Calibri" w:eastAsia="Calibri" w:hAnsi="Calibri" w:cs="Calibri"/>
          <w:sz w:val="28"/>
          <w:szCs w:val="28"/>
        </w:rPr>
        <w:t xml:space="preserve"> atualmente em uso na sala-cofre;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Realização serviços em observância das normas ABNT 5410 e outras pertinentes, utilizando cabos elétricos LSZH, isolação 1kV, lançados em infraestrutura metálica em todo seu </w:t>
      </w:r>
      <w:r>
        <w:rPr>
          <w:rFonts w:ascii="Calibri" w:eastAsia="Calibri" w:hAnsi="Calibri" w:cs="Calibri"/>
          <w:sz w:val="28"/>
          <w:szCs w:val="28"/>
        </w:rPr>
        <w:lastRenderedPageBreak/>
        <w:t>trecho;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Caso necessário, instalação de novos disjuntores adequados para os novos equipamentos a serem fornecidos;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Execução de testes e ensaios de vazamentos através de pressurização e limpeza a vácuo com bomba adequada e de alta eficiência para óleos de poliéster </w:t>
      </w:r>
      <w:r>
        <w:rPr>
          <w:rFonts w:ascii="Calibri" w:eastAsia="Calibri" w:hAnsi="Calibri" w:cs="Calibri"/>
          <w:sz w:val="28"/>
          <w:szCs w:val="28"/>
        </w:rPr>
        <w:t>para os acoplamentos, conforme  manual do fabricante;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 xml:space="preserve">Startup </w:t>
      </w:r>
      <w:r>
        <w:rPr>
          <w:rFonts w:ascii="Calibri" w:eastAsia="Calibri" w:hAnsi="Calibri" w:cs="Calibri"/>
          <w:sz w:val="28"/>
          <w:szCs w:val="28"/>
        </w:rPr>
        <w:t>dos equipamentos em conjunto com o fabricante e/ou seguindo estritamente a metodologia técnica e de mercado definida por esta;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Adequação da plataforma que atualmente suporta as condensadoras ext</w:t>
      </w:r>
      <w:r>
        <w:rPr>
          <w:rFonts w:ascii="Calibri" w:eastAsia="Calibri" w:hAnsi="Calibri" w:cs="Calibri"/>
          <w:sz w:val="28"/>
          <w:szCs w:val="28"/>
        </w:rPr>
        <w:t>ernas do sistema de climatização de precisão da sala-cofre, bem como as condensadoras do sistema de climatização da sala de nobreak da sala-cofre, podendo envolver a ampliação ou a substituição integral da estrutura, devendo tal definição constar do respec</w:t>
      </w:r>
      <w:r>
        <w:rPr>
          <w:rFonts w:ascii="Calibri" w:eastAsia="Calibri" w:hAnsi="Calibri" w:cs="Calibri"/>
          <w:sz w:val="28"/>
          <w:szCs w:val="28"/>
        </w:rPr>
        <w:t>tivo projeto executivo. A intervenção deverá obrigatoriamente considerar:</w:t>
      </w:r>
    </w:p>
    <w:p w:rsidR="00E16EAA" w:rsidRDefault="00C22A97">
      <w:pPr>
        <w:widowControl w:val="0"/>
        <w:numPr>
          <w:ilvl w:val="3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as dimensões das novas condensadoras (tanto da sala de nobreak como da sala-cofre);</w:t>
      </w:r>
    </w:p>
    <w:p w:rsidR="00E16EAA" w:rsidRDefault="00C22A97">
      <w:pPr>
        <w:widowControl w:val="0"/>
        <w:numPr>
          <w:ilvl w:val="3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a garantia de espaço livre suficiente para a execução das atividades de manutenção preventiva e co</w:t>
      </w:r>
      <w:r>
        <w:rPr>
          <w:rFonts w:ascii="Calibri" w:eastAsia="Calibri" w:hAnsi="Calibri" w:cs="Calibri"/>
          <w:sz w:val="28"/>
          <w:szCs w:val="28"/>
        </w:rPr>
        <w:t>rretiva de todas as condensadoras;</w:t>
      </w:r>
    </w:p>
    <w:p w:rsidR="00E16EAA" w:rsidRDefault="00C22A97">
      <w:pPr>
        <w:widowControl w:val="0"/>
        <w:numPr>
          <w:ilvl w:val="3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 cumprimento da legislação aplicável à segurança do trabalho na área da plataforma, incluindo a instalação de dispositivos de proteção e demais requisitos de segurança;</w:t>
      </w:r>
    </w:p>
    <w:p w:rsidR="00E16EAA" w:rsidRDefault="00C22A97">
      <w:pPr>
        <w:widowControl w:val="0"/>
        <w:numPr>
          <w:ilvl w:val="3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observância do Código de Obras e Posturas do muni</w:t>
      </w:r>
      <w:r>
        <w:rPr>
          <w:rFonts w:ascii="Calibri" w:eastAsia="Calibri" w:hAnsi="Calibri" w:cs="Calibri"/>
          <w:sz w:val="28"/>
          <w:szCs w:val="28"/>
        </w:rPr>
        <w:t>cípio, além das demais normas legais aplicáveis;</w:t>
      </w:r>
    </w:p>
    <w:p w:rsidR="00E16EAA" w:rsidRDefault="00C22A97">
      <w:pPr>
        <w:widowControl w:val="0"/>
        <w:numPr>
          <w:ilvl w:val="3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no caso de qualquer intervenção na fachada externa do prédio, iniciar a execução somente após aprovação prévia da área de Engenharia e Manutenção Predial do Tribunal;</w:t>
      </w:r>
    </w:p>
    <w:p w:rsidR="00E16EAA" w:rsidRDefault="00C22A97">
      <w:pPr>
        <w:widowControl w:val="0"/>
        <w:numPr>
          <w:ilvl w:val="3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na ampliação ou substituição da platafor</w:t>
      </w:r>
      <w:r>
        <w:rPr>
          <w:rFonts w:ascii="Calibri" w:eastAsia="Calibri" w:hAnsi="Calibri" w:cs="Calibri"/>
          <w:sz w:val="28"/>
          <w:szCs w:val="28"/>
        </w:rPr>
        <w:t>ma, a utilização dos mesmos materiais e técnicas empregadas na estrutura existente, entre elas:</w:t>
      </w:r>
    </w:p>
    <w:p w:rsidR="00E16EAA" w:rsidRDefault="00C22A97">
      <w:pPr>
        <w:widowControl w:val="0"/>
        <w:numPr>
          <w:ilvl w:val="4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galvanização a fogo da estrutura metálica após a execução de todos os recortes e soldas, garantindo maior resistência à corrosão;</w:t>
      </w:r>
    </w:p>
    <w:p w:rsidR="00E16EAA" w:rsidRDefault="00C22A97">
      <w:pPr>
        <w:widowControl w:val="0"/>
        <w:numPr>
          <w:ilvl w:val="4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realização apenas da montagem no local, </w:t>
      </w:r>
      <w:r>
        <w:rPr>
          <w:rFonts w:ascii="Calibri" w:eastAsia="Calibri" w:hAnsi="Calibri" w:cs="Calibri"/>
          <w:sz w:val="28"/>
          <w:szCs w:val="28"/>
        </w:rPr>
        <w:lastRenderedPageBreak/>
        <w:t>utilizando parafusos também galvanizados;</w:t>
      </w:r>
    </w:p>
    <w:p w:rsidR="00E16EAA" w:rsidRDefault="00C22A97">
      <w:pPr>
        <w:widowControl w:val="0"/>
        <w:numPr>
          <w:ilvl w:val="4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aplicação de fundo preparador e tintas especiais anticorrosivas;</w:t>
      </w:r>
    </w:p>
    <w:p w:rsidR="00E16EAA" w:rsidRDefault="00C22A97">
      <w:pPr>
        <w:widowControl w:val="0"/>
        <w:numPr>
          <w:ilvl w:val="4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manutenção, ampliação ou instalação, conforme o caso, de escada de acesso dotada de proteção para o corpo.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Ap</w:t>
      </w:r>
      <w:r>
        <w:rPr>
          <w:rFonts w:ascii="Calibri" w:eastAsia="Calibri" w:hAnsi="Calibri" w:cs="Calibri"/>
          <w:sz w:val="28"/>
          <w:szCs w:val="28"/>
        </w:rPr>
        <w:t>ós a instalação do  sistema de climatização de precisão da sala-cofre, a CONTRATADA deverá realizar teste de estanqueidade com acompanhamento de OCP (Organismo Certificador de Produto)/Inmetro com entrega de laudo de estanqueidade e carta de validação de t</w:t>
      </w:r>
      <w:r>
        <w:rPr>
          <w:rFonts w:ascii="Calibri" w:eastAsia="Calibri" w:hAnsi="Calibri" w:cs="Calibri"/>
          <w:sz w:val="28"/>
          <w:szCs w:val="28"/>
        </w:rPr>
        <w:t>este com acompanhamento de auditor da OCP;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 teste de estanqueidade deverá ser realizado de acordo com as normas ASTM E779 e/ou NFPA 2001, através de equipamento específico para medição de pressão (máquina de estanqueidade), medindo através de pressurizaçã</w:t>
      </w:r>
      <w:r>
        <w:rPr>
          <w:rFonts w:ascii="Calibri" w:eastAsia="Calibri" w:hAnsi="Calibri" w:cs="Calibri"/>
          <w:sz w:val="28"/>
          <w:szCs w:val="28"/>
        </w:rPr>
        <w:t>o e despressurização índice de vazão e validando a estanqueidade da sala cofre;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será responsável pela retirada e correta destinação das condensadoras, evaporadoras e linhas frigorígenas dos equipamentos existentes (tubulação, parte elétrica, i</w:t>
      </w:r>
      <w:r>
        <w:rPr>
          <w:rFonts w:ascii="Calibri" w:eastAsia="Calibri" w:hAnsi="Calibri" w:cs="Calibri"/>
          <w:sz w:val="28"/>
          <w:szCs w:val="28"/>
        </w:rPr>
        <w:t>solamento, gás, etc ).</w:t>
      </w:r>
    </w:p>
    <w:p w:rsidR="00E16EAA" w:rsidRDefault="00C22A97">
      <w:pPr>
        <w:widowControl w:val="0"/>
        <w:numPr>
          <w:ilvl w:val="0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lastRenderedPageBreak/>
        <w:t>ITEM 5</w:t>
      </w:r>
      <w:r>
        <w:rPr>
          <w:rFonts w:ascii="Calibri" w:eastAsia="Calibri" w:hAnsi="Calibri" w:cs="Calibri"/>
          <w:sz w:val="28"/>
          <w:szCs w:val="28"/>
        </w:rPr>
        <w:t>: Retrofit do sistema de climatização da sala de nobreaks da sala-cofre.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Fornecimento e instalação de ar condicionado SPLIT - Tipo Piso-Teto com as seguintes características: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Capacidade mínima de 30000 BTU/H;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Controle remoto sem fio com display de cristal líquido;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Controlador automático de temperatura com regulagem de ar para três velocidades;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Movimento e controle automático do direcionamento do ar nas quatro vias;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Sistema de filtragem em tela lavável;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Ciclo FR</w:t>
      </w:r>
      <w:r>
        <w:rPr>
          <w:rFonts w:ascii="Calibri" w:eastAsia="Calibri" w:hAnsi="Calibri" w:cs="Calibri"/>
          <w:sz w:val="28"/>
          <w:szCs w:val="28"/>
        </w:rPr>
        <w:t>IO;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Tensão Fase – Neutro: 220V;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Utilização de gás refrigerante ecológico;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Os condicionadores devem apresentar menor consumo e maior eficiência energética, serem aprovados no Programa Brasileiro de Etiquetagem (PBE) do Inmetro e possuir a Etiqueta Nacional </w:t>
      </w:r>
      <w:r>
        <w:rPr>
          <w:rFonts w:ascii="Calibri" w:eastAsia="Calibri" w:hAnsi="Calibri" w:cs="Calibri"/>
          <w:sz w:val="28"/>
          <w:szCs w:val="28"/>
        </w:rPr>
        <w:t>de Conservação de Energia (ENCE) da classe de maior eficiência, representada pela letra “A”;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A comprovação da conformidade com o critério de menor consumo e maior eficiência energética dar-se-á pela Etiqueta Nacional de Conservação de Energia (ENCE) aposta</w:t>
      </w:r>
      <w:r>
        <w:rPr>
          <w:rFonts w:ascii="Calibri" w:eastAsia="Calibri" w:hAnsi="Calibri" w:cs="Calibri"/>
          <w:sz w:val="28"/>
          <w:szCs w:val="28"/>
        </w:rPr>
        <w:t xml:space="preserve"> ao produto e/ou a sua embalagem.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deverá garantir que o tipo de condensadora e sua localização impeçam  que a descarga de ar das condensadoras do sistema de climatização da sala de nobreak da sala-cofre direcionem ar quente para cima das conde</w:t>
      </w:r>
      <w:r>
        <w:rPr>
          <w:rFonts w:ascii="Calibri" w:eastAsia="Calibri" w:hAnsi="Calibri" w:cs="Calibri"/>
          <w:sz w:val="28"/>
          <w:szCs w:val="28"/>
        </w:rPr>
        <w:t>nsadoras da sala-cofre, prejudicando a eficiência e desempenho destas.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Devem estar inclusos nos serviços de instalação do novo sistema de climatização: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instalação de suportes, dutos, interligações frigorígenas e elétricas que se fizerem necessários;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substi</w:t>
      </w:r>
      <w:r>
        <w:rPr>
          <w:rFonts w:ascii="Calibri" w:eastAsia="Calibri" w:hAnsi="Calibri" w:cs="Calibri"/>
          <w:sz w:val="28"/>
          <w:szCs w:val="28"/>
        </w:rPr>
        <w:t>tuição ou adequação da tubulação em cobre rígido com isolamento conforme norma aplicável;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substituição ou adequação de rede hidráulica utilizando tubulação com conexões para dreno ligando o evaporador ao ponto de esgoto indicado;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utilização de fixações ant</w:t>
      </w:r>
      <w:r>
        <w:rPr>
          <w:rFonts w:ascii="Calibri" w:eastAsia="Calibri" w:hAnsi="Calibri" w:cs="Calibri"/>
          <w:sz w:val="28"/>
          <w:szCs w:val="28"/>
        </w:rPr>
        <w:t>ivibração e vedação estanque;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realização de teste de estanqueidade e pressão da linha </w:t>
      </w:r>
      <w:r>
        <w:rPr>
          <w:rFonts w:ascii="Calibri" w:eastAsia="Calibri" w:hAnsi="Calibri" w:cs="Calibri"/>
          <w:sz w:val="28"/>
          <w:szCs w:val="28"/>
        </w:rPr>
        <w:lastRenderedPageBreak/>
        <w:t>frigorígena;</w:t>
      </w:r>
    </w:p>
    <w:p w:rsidR="00E16EAA" w:rsidRDefault="00C22A97">
      <w:pPr>
        <w:widowControl w:val="0"/>
        <w:numPr>
          <w:ilvl w:val="2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verificação da vazão e desempenho térmico;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será responsável pela retirada e correta destinação das condensadoras, evaporadoras e linhas frigoríg</w:t>
      </w:r>
      <w:r>
        <w:rPr>
          <w:rFonts w:ascii="Calibri" w:eastAsia="Calibri" w:hAnsi="Calibri" w:cs="Calibri"/>
          <w:sz w:val="28"/>
          <w:szCs w:val="28"/>
        </w:rPr>
        <w:t>enas dos equipamentos existentes (tubulação, parte elétrica, isolamento, gás, etc ).</w:t>
      </w:r>
    </w:p>
    <w:p w:rsidR="00E16EAA" w:rsidRDefault="00C22A97">
      <w:pPr>
        <w:widowControl w:val="0"/>
        <w:numPr>
          <w:ilvl w:val="0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ITEM 6</w:t>
      </w:r>
      <w:r>
        <w:rPr>
          <w:rFonts w:ascii="Calibri" w:eastAsia="Calibri" w:hAnsi="Calibri" w:cs="Calibri"/>
          <w:sz w:val="28"/>
          <w:szCs w:val="28"/>
        </w:rPr>
        <w:t>: Retrofit do painel de revezamento do sistema de ar condicionado da sala de nobreaks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deverá fornecer e instalar novo atual painel de revezamento respon</w:t>
      </w:r>
      <w:r>
        <w:rPr>
          <w:rFonts w:ascii="Calibri" w:eastAsia="Calibri" w:hAnsi="Calibri" w:cs="Calibri"/>
          <w:sz w:val="28"/>
          <w:szCs w:val="28"/>
        </w:rPr>
        <w:t>sável pelo controle e alternância automática do funcionamento dos equipamentos de ar-condicionado instalados na sala de nobreaks para solução inteiramente nova.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deverá substituir  componentes elétricos, eletrônicos e de comando obsoletos, visa</w:t>
      </w:r>
      <w:r>
        <w:rPr>
          <w:rFonts w:ascii="Calibri" w:eastAsia="Calibri" w:hAnsi="Calibri" w:cs="Calibri"/>
          <w:sz w:val="28"/>
          <w:szCs w:val="28"/>
        </w:rPr>
        <w:t>ndo garantir a confiabilidade operacional do sistema, a continuidade da climatização e a proteção dos equipamentos críticos do ambiente.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Deverão ser incluídos todos os materiais, equipamentos, ferramentas e mão de obra especializada necessários para a perfeita execução do serviço, observando-se as boas práticas de engenharia e as normas técnicas vigentes (como NBR 5410, NBR </w:t>
      </w:r>
      <w:r>
        <w:rPr>
          <w:rFonts w:ascii="Calibri" w:eastAsia="Calibri" w:hAnsi="Calibri" w:cs="Calibri"/>
          <w:sz w:val="28"/>
          <w:szCs w:val="28"/>
        </w:rPr>
        <w:lastRenderedPageBreak/>
        <w:t>14039, NR-10 e c</w:t>
      </w:r>
      <w:r>
        <w:rPr>
          <w:rFonts w:ascii="Calibri" w:eastAsia="Calibri" w:hAnsi="Calibri" w:cs="Calibri"/>
          <w:sz w:val="28"/>
          <w:szCs w:val="28"/>
        </w:rPr>
        <w:t>orrelatas).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 novo painel deverá permitir o revezamento automático e/ou manual entre os condicionadores de ar, conforme a lógica de operação definida pelo contratante, devendo incluir ainda proteções elétricas adequadas, sinalização de status, alarmes de f</w:t>
      </w:r>
      <w:r>
        <w:rPr>
          <w:rFonts w:ascii="Calibri" w:eastAsia="Calibri" w:hAnsi="Calibri" w:cs="Calibri"/>
          <w:sz w:val="28"/>
          <w:szCs w:val="28"/>
        </w:rPr>
        <w:t>alha e interface de supervisão compatível com o sistema existente.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Após a instalação, deverão ser realizados testes de comissionamento e operação assistida, garantindo o perfeito funcionamento e integração com o sistema de climatização da sala de nobreaks.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será responsável pela retirada e pelo correto descarte do painel de revezamento do sistema de ar condicionado da sala de nobreaks e materiais antigos dando o devido fim ecológico.</w:t>
      </w:r>
    </w:p>
    <w:p w:rsidR="00E16EAA" w:rsidRDefault="00E16EAA">
      <w:pPr>
        <w:widowControl w:val="0"/>
        <w:spacing w:before="240" w:after="240" w:line="360" w:lineRule="auto"/>
        <w:ind w:left="1440"/>
        <w:jc w:val="both"/>
        <w:rPr>
          <w:rFonts w:ascii="Calibri" w:eastAsia="Calibri" w:hAnsi="Calibri" w:cs="Calibri"/>
          <w:sz w:val="28"/>
          <w:szCs w:val="28"/>
        </w:rPr>
      </w:pPr>
    </w:p>
    <w:p w:rsidR="00E16EAA" w:rsidRDefault="00C22A97">
      <w:pPr>
        <w:widowControl w:val="0"/>
        <w:numPr>
          <w:ilvl w:val="0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ITEM 7</w:t>
      </w:r>
      <w:r>
        <w:rPr>
          <w:rFonts w:ascii="Calibri" w:eastAsia="Calibri" w:hAnsi="Calibri" w:cs="Calibri"/>
          <w:sz w:val="28"/>
          <w:szCs w:val="28"/>
        </w:rPr>
        <w:t>: Retrofit do sistema de monitoramento ambiental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</w:t>
      </w:r>
      <w:r>
        <w:rPr>
          <w:rFonts w:ascii="Calibri" w:eastAsia="Calibri" w:hAnsi="Calibri" w:cs="Calibri"/>
          <w:sz w:val="28"/>
          <w:szCs w:val="28"/>
        </w:rPr>
        <w:t xml:space="preserve">RATADA deverá fornecer e instalar novo sistema de monitoramento ambiental de como a atualizar o sistema CMC-TC II atualmente em uso para a sua versão mais recente (modelo CMC-TC III ou superior) ou por solução similar que atenda às </w:t>
      </w:r>
      <w:r>
        <w:rPr>
          <w:rFonts w:ascii="Calibri" w:eastAsia="Calibri" w:hAnsi="Calibri" w:cs="Calibri"/>
          <w:sz w:val="28"/>
          <w:szCs w:val="28"/>
        </w:rPr>
        <w:lastRenderedPageBreak/>
        <w:t>especificidades do ambie</w:t>
      </w:r>
      <w:r>
        <w:rPr>
          <w:rFonts w:ascii="Calibri" w:eastAsia="Calibri" w:hAnsi="Calibri" w:cs="Calibri"/>
          <w:sz w:val="28"/>
          <w:szCs w:val="28"/>
        </w:rPr>
        <w:t>nte do Tribunal, desde que previamente aprovada pela fiscalização do contrato.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deverá fornecer, instalar, montar, configurar e testar todo o novo sistema de monitoramento do ambiente, substituindo o sistema existente.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Caberá à CONTRATADA forne</w:t>
      </w:r>
      <w:r>
        <w:rPr>
          <w:rFonts w:ascii="Calibri" w:eastAsia="Calibri" w:hAnsi="Calibri" w:cs="Calibri"/>
          <w:sz w:val="28"/>
          <w:szCs w:val="28"/>
        </w:rPr>
        <w:t xml:space="preserve">cer e instalar todos os módulos, sensores, cabos, interfaces, softwares e mecanismos de controle necessários para o perfeito funcionamento do sistema, devendo os mesmos estarem em perfeita compatibilidade e harmonia com os demais recursos e acabamentos da </w:t>
      </w:r>
      <w:r>
        <w:rPr>
          <w:rFonts w:ascii="Calibri" w:eastAsia="Calibri" w:hAnsi="Calibri" w:cs="Calibri"/>
          <w:sz w:val="28"/>
          <w:szCs w:val="28"/>
        </w:rPr>
        <w:t>sala-cofre.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 Tribunal irá fornecer o servidor de e-mail (SMTP) e a linha telefônica móvel, padrão 4G/5G (com respectivo “chip” SIM card), necessários para o envio das mensagens.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deverá configurar o sistema de envio de alertas, por e-mail e SMS, para os endereços eletrônicos e telefones celulares indicados pelo Tribunal para o recebimento das mensagens de alerta.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Durante a execução dos serviços, não deverá ocorrer inte</w:t>
      </w:r>
      <w:r>
        <w:rPr>
          <w:rFonts w:ascii="Calibri" w:eastAsia="Calibri" w:hAnsi="Calibri" w:cs="Calibri"/>
          <w:sz w:val="28"/>
          <w:szCs w:val="28"/>
        </w:rPr>
        <w:t>rrupções nos demais subsistemas que compõem o datacenter. Ou seja, o datacenter deverá permanecer em pleno funcionamento durante a substituição do sistema de monitoramento ambiental.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Após a instalação do novo sistema deverão ser realizados testes para homo</w:t>
      </w:r>
      <w:r>
        <w:rPr>
          <w:rFonts w:ascii="Calibri" w:eastAsia="Calibri" w:hAnsi="Calibri" w:cs="Calibri"/>
          <w:sz w:val="28"/>
          <w:szCs w:val="28"/>
        </w:rPr>
        <w:t>logação, comprovando o correto funcionamento do novo sistema de monitoramento ambiental.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será responsável pela retirada e pelo correto descarte do sistema de monitoramento ambiental e materiais antigos dando o devido fim ecológico.</w:t>
      </w:r>
    </w:p>
    <w:p w:rsidR="00E16EAA" w:rsidRDefault="00C22A97">
      <w:pPr>
        <w:widowControl w:val="0"/>
        <w:numPr>
          <w:ilvl w:val="0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ITEM 8</w:t>
      </w:r>
      <w:r>
        <w:rPr>
          <w:rFonts w:ascii="Calibri" w:eastAsia="Calibri" w:hAnsi="Calibri" w:cs="Calibri"/>
          <w:sz w:val="28"/>
          <w:szCs w:val="28"/>
        </w:rPr>
        <w:t>: Ret</w:t>
      </w:r>
      <w:r>
        <w:rPr>
          <w:rFonts w:ascii="Calibri" w:eastAsia="Calibri" w:hAnsi="Calibri" w:cs="Calibri"/>
          <w:sz w:val="28"/>
          <w:szCs w:val="28"/>
        </w:rPr>
        <w:t>rofit do painel de automação da sala-cofre e painel IHM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deverá fornecer e instalar nova IHM totalmente compatível com o sistema, bem como o fornecimento e instalação de um novo painel de automação, que atenda aos seguintes requisitos mínimos:</w:t>
      </w:r>
    </w:p>
    <w:p w:rsidR="00E16EAA" w:rsidRDefault="00C22A97">
      <w:pPr>
        <w:widowControl w:val="0"/>
        <w:spacing w:before="240" w:after="240" w:line="360" w:lineRule="auto"/>
        <w:ind w:left="213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Estrutura metálica com grau de proteção adequado ao ambiente de instalação;</w:t>
      </w:r>
    </w:p>
    <w:p w:rsidR="00E16EAA" w:rsidRDefault="00C22A97">
      <w:pPr>
        <w:widowControl w:val="0"/>
        <w:spacing w:before="240" w:after="240" w:line="360" w:lineRule="auto"/>
        <w:ind w:left="213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Controlador lógico programável (CLP) compatível com os equipamentos existentes;</w:t>
      </w:r>
    </w:p>
    <w:p w:rsidR="00E16EAA" w:rsidRDefault="00C22A97">
      <w:pPr>
        <w:widowControl w:val="0"/>
        <w:spacing w:before="240" w:after="240" w:line="360" w:lineRule="auto"/>
        <w:ind w:left="213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Fonte de alimentação dimensionada para a carga total dos dispositivos conectados;</w:t>
      </w:r>
    </w:p>
    <w:p w:rsidR="00E16EAA" w:rsidRDefault="00C22A97">
      <w:pPr>
        <w:widowControl w:val="0"/>
        <w:spacing w:before="240" w:after="240" w:line="360" w:lineRule="auto"/>
        <w:ind w:left="213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Módulos de</w:t>
      </w:r>
      <w:r>
        <w:rPr>
          <w:rFonts w:ascii="Calibri" w:eastAsia="Calibri" w:hAnsi="Calibri" w:cs="Calibri"/>
          <w:sz w:val="28"/>
          <w:szCs w:val="28"/>
        </w:rPr>
        <w:t xml:space="preserve"> entrada e saída adequados para a comunicação com sensores e atuadores da sala cofre;</w:t>
      </w:r>
    </w:p>
    <w:p w:rsidR="00E16EAA" w:rsidRDefault="00C22A97">
      <w:pPr>
        <w:widowControl w:val="0"/>
        <w:spacing w:before="240" w:after="240" w:line="360" w:lineRule="auto"/>
        <w:ind w:left="213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● Comunicação via protocolos industriais padronizados </w:t>
      </w:r>
      <w:r>
        <w:rPr>
          <w:rFonts w:ascii="Calibri" w:eastAsia="Calibri" w:hAnsi="Calibri" w:cs="Calibri"/>
          <w:sz w:val="28"/>
          <w:szCs w:val="28"/>
        </w:rPr>
        <w:lastRenderedPageBreak/>
        <w:t>(Modbus, Profibus, Ethernet/IP, etc.);</w:t>
      </w:r>
    </w:p>
    <w:p w:rsidR="00E16EAA" w:rsidRDefault="00C22A97">
      <w:pPr>
        <w:widowControl w:val="0"/>
        <w:spacing w:before="240" w:after="240" w:line="360" w:lineRule="auto"/>
        <w:ind w:left="213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Sistema de ventilação e dissipação de calor apropriado;</w:t>
      </w:r>
    </w:p>
    <w:p w:rsidR="00E16EAA" w:rsidRDefault="00C22A97">
      <w:pPr>
        <w:widowControl w:val="0"/>
        <w:spacing w:before="240" w:after="240" w:line="360" w:lineRule="auto"/>
        <w:ind w:left="213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Integração com o novo sistema de monitoramento ambiental (CMC).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nova IHM deverá possuir as seguintes características:</w:t>
      </w:r>
    </w:p>
    <w:p w:rsidR="00E16EAA" w:rsidRDefault="00C22A97">
      <w:pPr>
        <w:widowControl w:val="0"/>
        <w:spacing w:before="240" w:after="240" w:line="360" w:lineRule="auto"/>
        <w:ind w:left="2131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Tela touchscreen de, no mínimo, 7 polegadas;</w:t>
      </w:r>
    </w:p>
    <w:p w:rsidR="00E16EAA" w:rsidRDefault="00C22A97">
      <w:pPr>
        <w:widowControl w:val="0"/>
        <w:spacing w:before="240" w:after="240" w:line="360" w:lineRule="auto"/>
        <w:ind w:left="2131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Interface gráfica intuitiva para operação e monitoramento do sistema;</w:t>
      </w:r>
    </w:p>
    <w:p w:rsidR="00E16EAA" w:rsidRDefault="00C22A97">
      <w:pPr>
        <w:widowControl w:val="0"/>
        <w:spacing w:before="240" w:after="240" w:line="360" w:lineRule="auto"/>
        <w:ind w:left="2131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Capacidade de</w:t>
      </w:r>
      <w:r>
        <w:rPr>
          <w:rFonts w:ascii="Calibri" w:eastAsia="Calibri" w:hAnsi="Calibri" w:cs="Calibri"/>
          <w:sz w:val="28"/>
          <w:szCs w:val="28"/>
        </w:rPr>
        <w:t xml:space="preserve"> armazenamento de eventos e alarmes;</w:t>
      </w:r>
    </w:p>
    <w:p w:rsidR="00E16EAA" w:rsidRDefault="00C22A97">
      <w:pPr>
        <w:widowControl w:val="0"/>
        <w:spacing w:before="240" w:after="240" w:line="360" w:lineRule="auto"/>
        <w:ind w:left="2131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Comunicação direta com o CLP via protocolo compatível;</w:t>
      </w:r>
    </w:p>
    <w:p w:rsidR="00E16EAA" w:rsidRDefault="00C22A97">
      <w:pPr>
        <w:widowControl w:val="0"/>
        <w:spacing w:before="240" w:after="240" w:line="360" w:lineRule="auto"/>
        <w:ind w:left="2131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Grau de proteção IP adequado ao ambiente de instalação;</w:t>
      </w:r>
    </w:p>
    <w:p w:rsidR="00E16EAA" w:rsidRDefault="00C22A97">
      <w:pPr>
        <w:widowControl w:val="0"/>
        <w:spacing w:before="240" w:after="240" w:line="360" w:lineRule="auto"/>
        <w:ind w:left="2131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Software de configuração compatível com o CLP fornecido;</w:t>
      </w:r>
    </w:p>
    <w:p w:rsidR="00E16EAA" w:rsidRDefault="00C22A97">
      <w:pPr>
        <w:widowControl w:val="0"/>
        <w:spacing w:before="240" w:after="240" w:line="360" w:lineRule="auto"/>
        <w:ind w:left="2131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● Monitoramento.</w:t>
      </w:r>
    </w:p>
    <w:p w:rsidR="00E16EAA" w:rsidRDefault="00C22A97">
      <w:pPr>
        <w:widowControl w:val="0"/>
        <w:numPr>
          <w:ilvl w:val="1"/>
          <w:numId w:val="2"/>
        </w:numPr>
        <w:spacing w:before="240" w:after="240"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será responsáve</w:t>
      </w:r>
      <w:r>
        <w:rPr>
          <w:rFonts w:ascii="Calibri" w:eastAsia="Calibri" w:hAnsi="Calibri" w:cs="Calibri"/>
          <w:sz w:val="28"/>
          <w:szCs w:val="28"/>
        </w:rPr>
        <w:t>l pela retirada e pelo correto descarte do painel de automação da sala-cofre e painel IHM e materiais antigos dando o devido fim ecológico.</w:t>
      </w:r>
    </w:p>
    <w:sectPr w:rsidR="00E16EAA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22A97" w:rsidRDefault="00C22A97">
      <w:pPr>
        <w:spacing w:line="240" w:lineRule="auto"/>
      </w:pPr>
      <w:r>
        <w:separator/>
      </w:r>
    </w:p>
  </w:endnote>
  <w:endnote w:type="continuationSeparator" w:id="0">
    <w:p w:rsidR="00C22A97" w:rsidRDefault="00C22A9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052711E8-6445-4701-80C5-21429C8E95C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EDEAF49D-C68C-4F9D-BBDD-A757BF2B2108}"/>
    <w:embedBold r:id="rId3" w:fontKey="{F11CD0FE-1AEB-45EE-A42E-25E137D32873}"/>
    <w:embedItalic r:id="rId4" w:fontKey="{35320462-5945-4A93-912D-07C5E4FA05B9}"/>
    <w:embedBoldItalic r:id="rId5" w:fontKey="{D5A9FFE7-D6DA-4373-B6CE-74B690E95F4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EDBC941-3435-4E15-8D4D-53A0B39A883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88846477"/>
      <w:docPartObj>
        <w:docPartGallery w:val="Page Numbers (Bottom of Page)"/>
        <w:docPartUnique/>
      </w:docPartObj>
    </w:sdtPr>
    <w:sdtContent>
      <w:p w:rsidR="00C069C4" w:rsidRDefault="00C069C4">
        <w:pPr>
          <w:pStyle w:val="Rodap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34</w:t>
        </w:r>
        <w:r>
          <w:fldChar w:fldCharType="end"/>
        </w:r>
      </w:p>
    </w:sdtContent>
  </w:sdt>
  <w:p w:rsidR="00C069C4" w:rsidRDefault="00C069C4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22A97" w:rsidRDefault="00C22A97">
      <w:pPr>
        <w:spacing w:line="240" w:lineRule="auto"/>
      </w:pPr>
      <w:r>
        <w:separator/>
      </w:r>
    </w:p>
  </w:footnote>
  <w:footnote w:type="continuationSeparator" w:id="0">
    <w:p w:rsidR="00C22A97" w:rsidRDefault="00C22A9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6EAA" w:rsidRDefault="00C22A97">
    <w:pPr>
      <w:jc w:val="center"/>
    </w:pPr>
    <w:r>
      <w:rPr>
        <w:noProof/>
      </w:rPr>
      <w:drawing>
        <wp:inline distT="114300" distB="114300" distL="114300" distR="114300">
          <wp:extent cx="690563" cy="718749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90563" cy="71874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E16EAA" w:rsidRDefault="00C22A97">
    <w:pPr>
      <w:jc w:val="center"/>
    </w:pPr>
    <w:r>
      <w:t>PODER JUDICIÁRIO</w:t>
    </w:r>
  </w:p>
  <w:p w:rsidR="00E16EAA" w:rsidRDefault="00C22A97">
    <w:pPr>
      <w:jc w:val="center"/>
    </w:pPr>
    <w:r>
      <w:t>JUSTIÇA DO TRABALHO</w:t>
    </w:r>
  </w:p>
  <w:p w:rsidR="00E16EAA" w:rsidRDefault="00C22A97">
    <w:pPr>
      <w:jc w:val="center"/>
    </w:pPr>
    <w:r>
      <w:t>TRIBUNAL REGIONAL DO TRABALHO DA 7ª REGIÃO</w:t>
    </w:r>
  </w:p>
  <w:p w:rsidR="00E16EAA" w:rsidRDefault="00C22A97">
    <w:pPr>
      <w:jc w:val="center"/>
      <w:rPr>
        <w:rFonts w:ascii="Courier New" w:eastAsia="Courier New" w:hAnsi="Courier New" w:cs="Courier New"/>
        <w:b/>
        <w:bCs/>
        <w:sz w:val="24"/>
        <w:szCs w:val="24"/>
      </w:rPr>
    </w:pPr>
    <w:r>
      <w:rPr>
        <w:rFonts w:ascii="Calibri" w:eastAsia="Calibri" w:hAnsi="Calibri" w:cs="Calibri"/>
        <w:b/>
        <w:bCs/>
        <w:sz w:val="24"/>
        <w:szCs w:val="24"/>
      </w:rPr>
      <w:t>SECRETARIA DE TECNOLOGIA DA INFORMAÇÃO</w:t>
    </w:r>
  </w:p>
  <w:p w:rsidR="00E16EAA" w:rsidRDefault="00E16EAA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37863"/>
    <w:multiLevelType w:val="multilevel"/>
    <w:tmpl w:val="90548408"/>
    <w:lvl w:ilvl="0">
      <w:start w:val="1"/>
      <w:numFmt w:val="lowerLetter"/>
      <w:lvlText w:val="%1)"/>
      <w:lvlJc w:val="left"/>
      <w:pPr>
        <w:ind w:left="288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360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432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504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576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648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720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792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8640" w:hanging="360"/>
      </w:pPr>
      <w:rPr>
        <w:u w:val="none"/>
      </w:rPr>
    </w:lvl>
  </w:abstractNum>
  <w:abstractNum w:abstractNumId="1" w15:restartNumberingAfterBreak="0">
    <w:nsid w:val="27EB191B"/>
    <w:multiLevelType w:val="multilevel"/>
    <w:tmpl w:val="C82020A6"/>
    <w:lvl w:ilvl="0">
      <w:start w:val="1"/>
      <w:numFmt w:val="decimal"/>
      <w:lvlText w:val="%1."/>
      <w:lvlJc w:val="right"/>
      <w:pPr>
        <w:ind w:left="720" w:hanging="360"/>
      </w:pPr>
      <w:rPr>
        <w:rFonts w:ascii="Arial" w:eastAsia="Arial" w:hAnsi="Arial" w:cs="Arial"/>
        <w:b/>
        <w:bCs/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rFonts w:ascii="Arial" w:eastAsia="Arial" w:hAnsi="Arial" w:cs="Arial"/>
        <w:b/>
        <w:bCs/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rFonts w:ascii="Arial" w:eastAsia="Arial" w:hAnsi="Arial" w:cs="Arial"/>
        <w:b/>
        <w:bCs/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630C11EA"/>
    <w:multiLevelType w:val="multilevel"/>
    <w:tmpl w:val="F65A9D26"/>
    <w:lvl w:ilvl="0">
      <w:start w:val="1"/>
      <w:numFmt w:val="upperRoman"/>
      <w:lvlText w:val="%1."/>
      <w:lvlJc w:val="right"/>
      <w:pPr>
        <w:ind w:left="216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288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360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432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504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576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648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720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7920" w:hanging="360"/>
      </w:pPr>
      <w:rPr>
        <w:u w:val="none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6EAA"/>
    <w:rsid w:val="00C069C4"/>
    <w:rsid w:val="00C22A97"/>
    <w:rsid w:val="00E16EAA"/>
    <w:rsid w:val="00E46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AC88511-CD09-45E3-914C-4FC41C3EBF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461D7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461D7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C069C4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069C4"/>
  </w:style>
  <w:style w:type="paragraph" w:styleId="Rodap">
    <w:name w:val="footer"/>
    <w:basedOn w:val="Normal"/>
    <w:link w:val="RodapChar"/>
    <w:uiPriority w:val="99"/>
    <w:unhideWhenUsed/>
    <w:rsid w:val="00C069C4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069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36</Pages>
  <Words>5678</Words>
  <Characters>30667</Characters>
  <Application>Microsoft Office Word</Application>
  <DocSecurity>0</DocSecurity>
  <Lines>255</Lines>
  <Paragraphs>72</Paragraphs>
  <ScaleCrop>false</ScaleCrop>
  <Company/>
  <LinksUpToDate>false</LinksUpToDate>
  <CharactersWithSpaces>36273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Conta da Microsoft</cp:lastModifiedBy>
  <cp:revision>3</cp:revision>
  <dcterms:created xsi:type="dcterms:W3CDTF">2026-02-25T15:34:00Z</dcterms:created>
  <dcterms:modified xsi:type="dcterms:W3CDTF">2026-02-25T15:35:00Z</dcterms:modified>
</cp:coreProperties>
</file>